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A6755E" w14:textId="77777777" w:rsidR="001B7F05" w:rsidRPr="001B7F05" w:rsidRDefault="001B7F05" w:rsidP="001B7F05">
      <w:pPr>
        <w:widowControl w:val="0"/>
        <w:autoSpaceDE w:val="0"/>
        <w:autoSpaceDN w:val="0"/>
        <w:spacing w:after="0" w:line="240" w:lineRule="auto"/>
        <w:outlineLvl w:val="0"/>
        <w:rPr>
          <w:rFonts w:ascii="Times New Roman" w:eastAsia="Times New Roman" w:hAnsi="Times New Roman" w:cs="Times New Roman"/>
          <w:b/>
          <w:lang w:eastAsia="ru-RU"/>
        </w:rPr>
      </w:pPr>
      <w:bookmarkStart w:id="0" w:name="_GoBack"/>
      <w:r w:rsidRPr="001B7F05">
        <w:rPr>
          <w:rFonts w:ascii="Times New Roman" w:eastAsia="Times New Roman" w:hAnsi="Times New Roman" w:cs="Calibri"/>
          <w:b/>
          <w:bCs/>
          <w:szCs w:val="20"/>
          <w:lang w:eastAsia="ru-RU"/>
        </w:rPr>
        <w:t xml:space="preserve">Как защитить компанию от рисков и найти выгодное решение - смотрите в Историях Клиентов </w:t>
      </w:r>
      <w:bookmarkEnd w:id="0"/>
      <w:r w:rsidRPr="001B7F05">
        <w:rPr>
          <w:rFonts w:ascii="Times New Roman" w:eastAsia="Times New Roman" w:hAnsi="Times New Roman" w:cs="Calibri"/>
          <w:b/>
          <w:bCs/>
          <w:szCs w:val="20"/>
          <w:lang w:eastAsia="ru-RU"/>
        </w:rPr>
        <w:t xml:space="preserve">Консультант Плюс Югра:  </w:t>
      </w:r>
      <w:hyperlink r:id="rId5" w:history="1">
        <w:r w:rsidRPr="001B7F05">
          <w:rPr>
            <w:rFonts w:ascii="Times New Roman" w:eastAsia="Times New Roman" w:hAnsi="Times New Roman" w:cs="Calibri"/>
            <w:b/>
            <w:bCs/>
            <w:color w:val="0000FF"/>
            <w:szCs w:val="20"/>
            <w:u w:val="single"/>
            <w:lang w:eastAsia="ru-RU"/>
          </w:rPr>
          <w:t>https://stories.consultantugra.ru/</w:t>
        </w:r>
      </w:hyperlink>
      <w:r w:rsidRPr="001B7F05">
        <w:rPr>
          <w:rFonts w:ascii="Times New Roman" w:eastAsia="Times New Roman" w:hAnsi="Times New Roman" w:cs="Calibri"/>
          <w:b/>
          <w:bCs/>
          <w:szCs w:val="20"/>
          <w:lang w:eastAsia="ru-RU"/>
        </w:rPr>
        <w:t xml:space="preserve"> </w:t>
      </w:r>
    </w:p>
    <w:p w14:paraId="48F17FF9" w14:textId="77777777" w:rsidR="001B7F05" w:rsidRPr="001B7F05" w:rsidRDefault="001B7F05" w:rsidP="001B7F05">
      <w:pPr>
        <w:widowControl w:val="0"/>
        <w:autoSpaceDE w:val="0"/>
        <w:autoSpaceDN w:val="0"/>
        <w:spacing w:after="0" w:line="240" w:lineRule="auto"/>
        <w:jc w:val="both"/>
        <w:rPr>
          <w:rFonts w:ascii="Times New Roman" w:eastAsia="Times New Roman" w:hAnsi="Times New Roman" w:cs="Times New Roman"/>
          <w:sz w:val="10"/>
          <w:szCs w:val="10"/>
          <w:lang w:eastAsia="ru-RU"/>
        </w:rPr>
      </w:pPr>
    </w:p>
    <w:p w14:paraId="73C751CA" w14:textId="77777777" w:rsidR="001B7F05" w:rsidRPr="001B7F05" w:rsidRDefault="001B7F05" w:rsidP="001B7F05">
      <w:pPr>
        <w:widowControl w:val="0"/>
        <w:autoSpaceDE w:val="0"/>
        <w:autoSpaceDN w:val="0"/>
        <w:spacing w:after="0" w:line="240" w:lineRule="auto"/>
        <w:jc w:val="both"/>
        <w:rPr>
          <w:rFonts w:ascii="Times New Roman" w:eastAsia="Times New Roman" w:hAnsi="Times New Roman" w:cs="Times New Roman"/>
          <w:lang w:eastAsia="ru-RU"/>
        </w:rPr>
      </w:pPr>
      <w:r w:rsidRPr="001B7F05">
        <w:rPr>
          <w:rFonts w:ascii="Times New Roman" w:eastAsia="Times New Roman" w:hAnsi="Times New Roman" w:cs="Times New Roman"/>
          <w:lang w:eastAsia="ru-RU"/>
        </w:rPr>
        <w:t>Материал предоставлен ООО «КонсультантПлюс Югра».</w:t>
      </w:r>
    </w:p>
    <w:p w14:paraId="4099A686" w14:textId="77777777" w:rsidR="001B7F05" w:rsidRPr="001B7F05" w:rsidRDefault="001B7F05" w:rsidP="001B7F05">
      <w:pPr>
        <w:widowControl w:val="0"/>
        <w:autoSpaceDE w:val="0"/>
        <w:autoSpaceDN w:val="0"/>
        <w:spacing w:after="0" w:line="240" w:lineRule="auto"/>
        <w:rPr>
          <w:rFonts w:ascii="Times New Roman" w:eastAsia="Times New Roman" w:hAnsi="Times New Roman" w:cs="Times New Roman"/>
          <w:b/>
          <w:lang w:eastAsia="ru-RU"/>
        </w:rPr>
      </w:pPr>
      <w:r w:rsidRPr="001B7F05">
        <w:rPr>
          <w:rFonts w:ascii="Times New Roman" w:eastAsia="Times New Roman" w:hAnsi="Times New Roman" w:cs="Times New Roman"/>
          <w:lang w:eastAsia="ru-RU"/>
        </w:rPr>
        <w:t>Услуга оказывается в соответствии с регламентом Линии консультаций:</w:t>
      </w:r>
      <w:r w:rsidRPr="001B7F05">
        <w:rPr>
          <w:rFonts w:ascii="Times New Roman" w:eastAsia="Times New Roman" w:hAnsi="Times New Roman" w:cs="Times New Roman"/>
          <w:b/>
          <w:lang w:eastAsia="ru-RU"/>
        </w:rPr>
        <w:t xml:space="preserve"> </w:t>
      </w:r>
    </w:p>
    <w:p w14:paraId="61962B22" w14:textId="77777777" w:rsidR="001B7F05" w:rsidRPr="001B7F05" w:rsidRDefault="00736603" w:rsidP="001B7F05">
      <w:pPr>
        <w:widowControl w:val="0"/>
        <w:autoSpaceDE w:val="0"/>
        <w:autoSpaceDN w:val="0"/>
        <w:spacing w:after="0" w:line="240" w:lineRule="auto"/>
        <w:rPr>
          <w:rFonts w:ascii="Times New Roman" w:eastAsia="Times New Roman" w:hAnsi="Times New Roman" w:cs="Times New Roman"/>
          <w:lang w:eastAsia="ru-RU"/>
        </w:rPr>
      </w:pPr>
      <w:hyperlink r:id="rId6" w:history="1">
        <w:r w:rsidR="001B7F05" w:rsidRPr="001B7F05">
          <w:rPr>
            <w:rFonts w:ascii="Times New Roman" w:eastAsia="Times New Roman" w:hAnsi="Times New Roman" w:cs="Times New Roman"/>
            <w:color w:val="0000FF"/>
            <w:u w:val="single"/>
            <w:lang w:eastAsia="ru-RU"/>
          </w:rPr>
          <w:t>https://consultantugra.ru/goryachaya-liniya/reglament-linii-konsultacij/</w:t>
        </w:r>
      </w:hyperlink>
      <w:r w:rsidR="001B7F05" w:rsidRPr="001B7F05">
        <w:rPr>
          <w:rFonts w:ascii="Times New Roman" w:eastAsia="Times New Roman" w:hAnsi="Times New Roman" w:cs="Times New Roman"/>
          <w:lang w:eastAsia="ru-RU"/>
        </w:rPr>
        <w:t xml:space="preserve"> </w:t>
      </w:r>
    </w:p>
    <w:p w14:paraId="5901A9FE" w14:textId="77777777" w:rsidR="001B7F05" w:rsidRPr="001B7F05" w:rsidRDefault="001B7F05" w:rsidP="001B7F05">
      <w:pPr>
        <w:widowControl w:val="0"/>
        <w:autoSpaceDE w:val="0"/>
        <w:autoSpaceDN w:val="0"/>
        <w:spacing w:after="0" w:line="240" w:lineRule="auto"/>
        <w:jc w:val="both"/>
        <w:outlineLvl w:val="0"/>
        <w:rPr>
          <w:rFonts w:ascii="Times New Roman" w:eastAsia="Times New Roman" w:hAnsi="Times New Roman" w:cs="Times New Roman"/>
          <w:lang w:eastAsia="ru-RU"/>
        </w:rPr>
      </w:pPr>
    </w:p>
    <w:tbl>
      <w:tblPr>
        <w:tblW w:w="9354" w:type="dxa"/>
        <w:jc w:val="center"/>
        <w:tblBorders>
          <w:left w:val="single" w:sz="24" w:space="0" w:color="CED3F1"/>
          <w:right w:val="single" w:sz="24" w:space="0" w:color="F4F3F8"/>
        </w:tblBorders>
        <w:tblCellMar>
          <w:top w:w="113" w:type="dxa"/>
          <w:left w:w="113" w:type="dxa"/>
          <w:bottom w:w="113" w:type="dxa"/>
          <w:right w:w="113" w:type="dxa"/>
        </w:tblCellMar>
        <w:tblLook w:val="04A0" w:firstRow="1" w:lastRow="0" w:firstColumn="1" w:lastColumn="0" w:noHBand="0" w:noVBand="1"/>
      </w:tblPr>
      <w:tblGrid>
        <w:gridCol w:w="9354"/>
      </w:tblGrid>
      <w:tr w:rsidR="001B7F05" w:rsidRPr="001B7F05" w14:paraId="3DDAA328" w14:textId="77777777" w:rsidTr="001B7F05">
        <w:trPr>
          <w:jc w:val="center"/>
        </w:trPr>
        <w:tc>
          <w:tcPr>
            <w:tcW w:w="9354" w:type="dxa"/>
            <w:tcBorders>
              <w:top w:val="nil"/>
              <w:left w:val="single" w:sz="24" w:space="0" w:color="CED3F1"/>
              <w:bottom w:val="nil"/>
              <w:right w:val="single" w:sz="24" w:space="0" w:color="F4F3F8"/>
            </w:tcBorders>
            <w:shd w:val="clear" w:color="auto" w:fill="F4F3F8"/>
            <w:hideMark/>
          </w:tcPr>
          <w:p w14:paraId="2FE34BAB" w14:textId="0FACFF8A" w:rsidR="001B7F05" w:rsidRPr="001B7F05" w:rsidRDefault="001B7F05" w:rsidP="001B7F05">
            <w:pPr>
              <w:widowControl w:val="0"/>
              <w:autoSpaceDE w:val="0"/>
              <w:autoSpaceDN w:val="0"/>
              <w:spacing w:after="0" w:line="252" w:lineRule="auto"/>
              <w:jc w:val="right"/>
              <w:rPr>
                <w:rFonts w:ascii="Times New Roman" w:eastAsia="Times New Roman" w:hAnsi="Times New Roman" w:cs="Times New Roman"/>
              </w:rPr>
            </w:pPr>
            <w:r w:rsidRPr="001B7F05">
              <w:rPr>
                <w:rFonts w:ascii="Times New Roman" w:eastAsia="Times New Roman" w:hAnsi="Times New Roman" w:cs="Times New Roman"/>
                <w:color w:val="392C69"/>
              </w:rPr>
              <w:t>Актуально на 0</w:t>
            </w:r>
            <w:r w:rsidR="003846FA">
              <w:rPr>
                <w:rFonts w:ascii="Times New Roman" w:eastAsia="Times New Roman" w:hAnsi="Times New Roman" w:cs="Times New Roman"/>
                <w:color w:val="392C69"/>
              </w:rPr>
              <w:t>7</w:t>
            </w:r>
            <w:r w:rsidRPr="001B7F05">
              <w:rPr>
                <w:rFonts w:ascii="Times New Roman" w:eastAsia="Times New Roman" w:hAnsi="Times New Roman" w:cs="Times New Roman"/>
                <w:color w:val="392C69"/>
              </w:rPr>
              <w:t>.11.2025</w:t>
            </w:r>
          </w:p>
        </w:tc>
      </w:tr>
    </w:tbl>
    <w:p w14:paraId="07B20CAD" w14:textId="4914625B" w:rsidR="001B7F05" w:rsidRPr="001B7F05" w:rsidRDefault="001B7F05" w:rsidP="001B7F05">
      <w:pPr>
        <w:spacing w:line="252" w:lineRule="auto"/>
        <w:rPr>
          <w:rFonts w:ascii="Times New Roman" w:eastAsia="Calibri" w:hAnsi="Times New Roman" w:cs="Times New Roman"/>
        </w:rPr>
      </w:pPr>
      <w:r w:rsidRPr="001B7F05">
        <w:rPr>
          <w:rFonts w:ascii="Times New Roman" w:eastAsia="Times New Roman" w:hAnsi="Times New Roman" w:cs="Times New Roman"/>
          <w:b/>
          <w:lang w:eastAsia="ru-RU"/>
        </w:rPr>
        <w:t>По вопросу</w:t>
      </w:r>
      <w:r w:rsidR="00736603" w:rsidRPr="001B7F05">
        <w:rPr>
          <w:rFonts w:ascii="Times New Roman" w:eastAsia="Times New Roman" w:hAnsi="Times New Roman" w:cs="Times New Roman"/>
          <w:b/>
          <w:lang w:eastAsia="ru-RU"/>
        </w:rPr>
        <w:t>:</w:t>
      </w:r>
      <w:r w:rsidR="00736603" w:rsidRPr="001B7F05">
        <w:rPr>
          <w:rFonts w:ascii="Times New Roman" w:eastAsia="Calibri" w:hAnsi="Times New Roman" w:cs="Times New Roman"/>
        </w:rPr>
        <w:t xml:space="preserve"> считается</w:t>
      </w:r>
      <w:r w:rsidRPr="001B7F05">
        <w:rPr>
          <w:rFonts w:ascii="Times New Roman" w:eastAsia="Calibri" w:hAnsi="Times New Roman" w:cs="Times New Roman"/>
        </w:rPr>
        <w:t xml:space="preserve"> ли оригиналом подписание дополнительного соглашения путем обмена скан копиями?</w:t>
      </w:r>
    </w:p>
    <w:p w14:paraId="549D05D7" w14:textId="77777777" w:rsidR="001B7F05" w:rsidRPr="001B7F05" w:rsidRDefault="001B7F05" w:rsidP="001B7F05">
      <w:pPr>
        <w:widowControl w:val="0"/>
        <w:autoSpaceDE w:val="0"/>
        <w:autoSpaceDN w:val="0"/>
        <w:spacing w:after="0" w:line="240" w:lineRule="auto"/>
        <w:jc w:val="both"/>
        <w:rPr>
          <w:rFonts w:ascii="Times New Roman" w:eastAsia="Times New Roman" w:hAnsi="Times New Roman" w:cs="Times New Roman"/>
          <w:b/>
          <w:lang w:eastAsia="ru-RU"/>
        </w:rPr>
      </w:pPr>
      <w:r w:rsidRPr="001B7F05">
        <w:rPr>
          <w:rFonts w:ascii="Times New Roman" w:eastAsia="Times New Roman" w:hAnsi="Times New Roman" w:cs="Times New Roman"/>
          <w:b/>
          <w:lang w:eastAsia="ru-RU"/>
        </w:rPr>
        <w:t>Сообщаем:</w:t>
      </w:r>
    </w:p>
    <w:p w14:paraId="26F5DD67" w14:textId="77777777" w:rsidR="001B7F05" w:rsidRPr="001B7F05" w:rsidRDefault="001B7F05" w:rsidP="001B7F05">
      <w:pPr>
        <w:widowControl w:val="0"/>
        <w:autoSpaceDE w:val="0"/>
        <w:autoSpaceDN w:val="0"/>
        <w:spacing w:after="0" w:line="240" w:lineRule="auto"/>
        <w:jc w:val="both"/>
        <w:rPr>
          <w:rFonts w:ascii="Times New Roman" w:eastAsia="Times New Roman" w:hAnsi="Times New Roman" w:cs="Times New Roman"/>
          <w:lang w:eastAsia="ru-RU"/>
        </w:rPr>
      </w:pPr>
    </w:p>
    <w:tbl>
      <w:tblPr>
        <w:tblW w:w="11055" w:type="dxa"/>
        <w:tblInd w:w="-456" w:type="dxa"/>
        <w:tblBorders>
          <w:left w:val="single" w:sz="24" w:space="0" w:color="FE9500"/>
        </w:tblBorders>
        <w:tblLayout w:type="fixed"/>
        <w:tblCellMar>
          <w:top w:w="180" w:type="dxa"/>
          <w:left w:w="180" w:type="dxa"/>
          <w:bottom w:w="180" w:type="dxa"/>
          <w:right w:w="180" w:type="dxa"/>
        </w:tblCellMar>
        <w:tblLook w:val="04A0" w:firstRow="1" w:lastRow="0" w:firstColumn="1" w:lastColumn="0" w:noHBand="0" w:noVBand="1"/>
      </w:tblPr>
      <w:tblGrid>
        <w:gridCol w:w="11055"/>
      </w:tblGrid>
      <w:tr w:rsidR="001B7F05" w:rsidRPr="001B7F05" w14:paraId="1411609E" w14:textId="77777777" w:rsidTr="001B7F05">
        <w:tc>
          <w:tcPr>
            <w:tcW w:w="11058" w:type="dxa"/>
            <w:tcBorders>
              <w:top w:val="nil"/>
              <w:left w:val="single" w:sz="24" w:space="0" w:color="FE9500"/>
              <w:bottom w:val="nil"/>
              <w:right w:val="nil"/>
            </w:tcBorders>
            <w:shd w:val="clear" w:color="auto" w:fill="F2F4E6"/>
          </w:tcPr>
          <w:p w14:paraId="085FD1CD" w14:textId="6EB8CABA" w:rsidR="00736603" w:rsidRDefault="00736603">
            <w:pPr>
              <w:spacing w:after="1" w:line="220" w:lineRule="atLeast"/>
              <w:jc w:val="both"/>
              <w:rPr>
                <w:rFonts w:ascii="Times New Roman" w:hAnsi="Times New Roman" w:cs="Times New Roman"/>
              </w:rPr>
            </w:pPr>
            <w:bookmarkStart w:id="1" w:name="P0"/>
            <w:bookmarkEnd w:id="1"/>
            <w:r>
              <w:rPr>
                <w:rFonts w:ascii="Times New Roman" w:hAnsi="Times New Roman" w:cs="Times New Roman"/>
              </w:rPr>
              <w:t xml:space="preserve">С точки зрения гражданского законодательства: </w:t>
            </w:r>
          </w:p>
          <w:p w14:paraId="564F6A99" w14:textId="77777777" w:rsidR="00736603" w:rsidRDefault="00736603">
            <w:pPr>
              <w:spacing w:after="1" w:line="220" w:lineRule="atLeast"/>
              <w:jc w:val="both"/>
              <w:rPr>
                <w:rFonts w:ascii="Times New Roman" w:hAnsi="Times New Roman" w:cs="Times New Roman"/>
              </w:rPr>
            </w:pPr>
          </w:p>
          <w:p w14:paraId="413B7928" w14:textId="2D113660" w:rsidR="001B7F05" w:rsidRPr="00AE5662" w:rsidRDefault="00AE5662">
            <w:pPr>
              <w:spacing w:after="1" w:line="220" w:lineRule="atLeast"/>
              <w:jc w:val="both"/>
              <w:rPr>
                <w:b/>
                <w:bCs/>
                <w:u w:val="single"/>
              </w:rPr>
            </w:pPr>
            <w:proofErr w:type="gramStart"/>
            <w:r>
              <w:rPr>
                <w:rFonts w:ascii="Times New Roman" w:hAnsi="Times New Roman" w:cs="Times New Roman"/>
              </w:rPr>
              <w:t>….</w:t>
            </w:r>
            <w:proofErr w:type="gramEnd"/>
            <w:r w:rsidR="001B7F05" w:rsidRPr="00AE5662">
              <w:rPr>
                <w:rFonts w:ascii="Times New Roman" w:hAnsi="Times New Roman" w:cs="Times New Roman"/>
                <w:b/>
                <w:bCs/>
                <w:u w:val="single"/>
              </w:rPr>
              <w:t>Заключить договор можно, не только подписав единый договор, но и при помощи обмена документами. В одних из них будет содержаться оферта, в других - ее акцепт.</w:t>
            </w:r>
          </w:p>
          <w:p w14:paraId="21A3CAFA" w14:textId="77777777" w:rsidR="001B7F05" w:rsidRDefault="001B7F05">
            <w:pPr>
              <w:spacing w:before="220" w:after="1" w:line="220" w:lineRule="atLeast"/>
              <w:jc w:val="both"/>
            </w:pPr>
            <w:r w:rsidRPr="00AE5662">
              <w:rPr>
                <w:rFonts w:ascii="Times New Roman" w:hAnsi="Times New Roman" w:cs="Times New Roman"/>
                <w:b/>
                <w:bCs/>
                <w:u w:val="single"/>
              </w:rPr>
              <w:t>Например, это может быть обмен электронными или бумажными письмами, иными документами (</w:t>
            </w:r>
            <w:hyperlink r:id="rId7">
              <w:r w:rsidRPr="00AE5662">
                <w:rPr>
                  <w:rFonts w:ascii="Times New Roman" w:hAnsi="Times New Roman" w:cs="Times New Roman"/>
                  <w:b/>
                  <w:bCs/>
                  <w:color w:val="0000FF"/>
                  <w:u w:val="single"/>
                </w:rPr>
                <w:t>п. 2 ст. 434</w:t>
              </w:r>
            </w:hyperlink>
            <w:r w:rsidRPr="00AE5662">
              <w:rPr>
                <w:rFonts w:ascii="Times New Roman" w:hAnsi="Times New Roman" w:cs="Times New Roman"/>
                <w:b/>
                <w:bCs/>
                <w:u w:val="single"/>
              </w:rPr>
              <w:t xml:space="preserve"> ГК РФ). Обменяйтесь ими так, чтобы можно было достоверно установить, от кого они исходят. Если это условие соблюдено, предложение признают офертой даже без подписи оферента (</w:t>
            </w:r>
            <w:hyperlink r:id="rId8">
              <w:r w:rsidRPr="00AE5662">
                <w:rPr>
                  <w:rFonts w:ascii="Times New Roman" w:hAnsi="Times New Roman" w:cs="Times New Roman"/>
                  <w:b/>
                  <w:bCs/>
                  <w:color w:val="0000FF"/>
                  <w:u w:val="single"/>
                </w:rPr>
                <w:t>п. 9</w:t>
              </w:r>
            </w:hyperlink>
            <w:r w:rsidRPr="00AE5662">
              <w:rPr>
                <w:rFonts w:ascii="Times New Roman" w:hAnsi="Times New Roman" w:cs="Times New Roman"/>
                <w:b/>
                <w:bCs/>
                <w:u w:val="single"/>
              </w:rPr>
              <w:t xml:space="preserve"> Постановления Пленума Верховного Суда РФ от 25.12.2018 N 49).</w:t>
            </w:r>
            <w:r>
              <w:rPr>
                <w:rFonts w:ascii="Times New Roman" w:hAnsi="Times New Roman" w:cs="Times New Roman"/>
              </w:rPr>
              <w:t xml:space="preserve"> Кроме того, сохраните доказательства переписки (например, вы можете распечатать электронные письма и уведомления об их доставке). В противном случае доказать заключение договора может быть сложно.</w:t>
            </w:r>
          </w:p>
          <w:p w14:paraId="23AE8B53" w14:textId="77777777" w:rsidR="001B7F05" w:rsidRDefault="001B7F05">
            <w:pPr>
              <w:spacing w:before="220" w:after="1" w:line="220" w:lineRule="atLeast"/>
              <w:jc w:val="both"/>
            </w:pPr>
            <w:r>
              <w:rPr>
                <w:rFonts w:ascii="Times New Roman" w:hAnsi="Times New Roman" w:cs="Times New Roman"/>
              </w:rPr>
              <w:t>При таком способе заключения договора очень важно продублировать в переписке все устные договоренности с контрагентом. Так риск признания договора незаключенным будет уменьшен.</w:t>
            </w:r>
          </w:p>
          <w:p w14:paraId="028A6780" w14:textId="1C81A2A3" w:rsidR="00AE5662" w:rsidRPr="00736603" w:rsidRDefault="001B7F05" w:rsidP="00736603">
            <w:pPr>
              <w:spacing w:after="1" w:line="220" w:lineRule="atLeast"/>
              <w:rPr>
                <w:rFonts w:ascii="Times New Roman" w:hAnsi="Times New Roman" w:cs="Times New Roman"/>
                <w:sz w:val="20"/>
                <w:szCs w:val="20"/>
              </w:rPr>
            </w:pPr>
            <w:r w:rsidRPr="001B7F05">
              <w:rPr>
                <w:rFonts w:ascii="Times New Roman" w:hAnsi="Times New Roman" w:cs="Times New Roman"/>
                <w:sz w:val="20"/>
                <w:szCs w:val="20"/>
              </w:rPr>
              <w:t>Источник:</w:t>
            </w:r>
            <w:hyperlink r:id="rId9">
              <w:r w:rsidRPr="001B7F05">
                <w:rPr>
                  <w:rFonts w:ascii="Times New Roman" w:hAnsi="Times New Roman" w:cs="Times New Roman"/>
                  <w:i/>
                  <w:color w:val="0000FF"/>
                  <w:sz w:val="20"/>
                  <w:szCs w:val="20"/>
                </w:rPr>
                <w:br/>
                <w:t>Готовое решение: Что нужно знать о заключении договора (КонсультантПлюс, 2025) {КонсультантПлюс}</w:t>
              </w:r>
            </w:hyperlink>
            <w:r w:rsidRPr="001B7F05">
              <w:rPr>
                <w:rFonts w:ascii="Times New Roman" w:hAnsi="Times New Roman" w:cs="Times New Roman"/>
                <w:sz w:val="20"/>
                <w:szCs w:val="20"/>
              </w:rPr>
              <w:br/>
            </w:r>
          </w:p>
          <w:p w14:paraId="12B13A06" w14:textId="77777777" w:rsidR="001B7F05" w:rsidRDefault="001B7F05">
            <w:pPr>
              <w:spacing w:after="1" w:line="220" w:lineRule="atLeast"/>
              <w:ind w:firstLine="540"/>
              <w:jc w:val="both"/>
            </w:pPr>
            <w:proofErr w:type="gramStart"/>
            <w:r w:rsidRPr="00AE5662">
              <w:rPr>
                <w:rFonts w:ascii="Times New Roman" w:hAnsi="Times New Roman" w:cs="Times New Roman"/>
                <w:b/>
                <w:bCs/>
                <w:i/>
                <w:iCs/>
                <w:u w:val="single"/>
              </w:rPr>
              <w:t>….</w:t>
            </w:r>
            <w:proofErr w:type="gramEnd"/>
            <w:r w:rsidRPr="00AE5662">
              <w:rPr>
                <w:rFonts w:ascii="Times New Roman" w:hAnsi="Times New Roman" w:cs="Times New Roman"/>
                <w:b/>
                <w:bCs/>
                <w:i/>
                <w:iCs/>
                <w:u w:val="single"/>
              </w:rPr>
              <w:t>Существует сложившаяся судебная практика, которая признает надлежащей формой заключения договора отправку скана подписанного договора по электронной почте, причем такая форма определяется как простая письменная</w:t>
            </w:r>
            <w:r>
              <w:rPr>
                <w:rFonts w:ascii="Times New Roman" w:hAnsi="Times New Roman" w:cs="Times New Roman"/>
              </w:rPr>
              <w:t>.</w:t>
            </w:r>
          </w:p>
          <w:p w14:paraId="340BA537" w14:textId="77777777" w:rsidR="001B7F05" w:rsidRDefault="001B7F05">
            <w:pPr>
              <w:spacing w:before="220" w:after="1" w:line="220" w:lineRule="atLeast"/>
              <w:ind w:firstLine="540"/>
              <w:jc w:val="both"/>
            </w:pPr>
            <w:r>
              <w:rPr>
                <w:rFonts w:ascii="Times New Roman" w:hAnsi="Times New Roman" w:cs="Times New Roman"/>
              </w:rPr>
              <w:t xml:space="preserve">Например, 26 апреля 2023 г. </w:t>
            </w:r>
            <w:r w:rsidRPr="00AE5662">
              <w:rPr>
                <w:rFonts w:ascii="Times New Roman" w:hAnsi="Times New Roman" w:cs="Times New Roman"/>
                <w:b/>
                <w:bCs/>
                <w:u w:val="single"/>
              </w:rPr>
              <w:t>Пятнадцатый арбитражный апелляционный суд постановил, что заключение договора путем обмена сторонами документами по электронной почте соответствует положениям гражданского законодательства и обычаям делового оборота</w:t>
            </w:r>
            <w:r>
              <w:rPr>
                <w:rFonts w:ascii="Times New Roman" w:hAnsi="Times New Roman" w:cs="Times New Roman"/>
              </w:rPr>
              <w:t>. Более того, действительным было признано и соглашение о неустойке, для заключения которого требуется простая письменная форма &lt;4&gt;.</w:t>
            </w:r>
          </w:p>
          <w:p w14:paraId="3DCDFFD4" w14:textId="77777777" w:rsidR="001B7F05" w:rsidRDefault="001B7F05">
            <w:pPr>
              <w:spacing w:before="220" w:after="1" w:line="220" w:lineRule="atLeast"/>
              <w:ind w:firstLine="540"/>
              <w:jc w:val="both"/>
            </w:pPr>
            <w:r>
              <w:rPr>
                <w:rFonts w:ascii="Times New Roman" w:hAnsi="Times New Roman" w:cs="Times New Roman"/>
              </w:rPr>
              <w:t>--------------------------------</w:t>
            </w:r>
          </w:p>
          <w:p w14:paraId="22DC417B" w14:textId="77777777" w:rsidR="001B7F05" w:rsidRDefault="001B7F05">
            <w:pPr>
              <w:spacing w:before="220" w:after="1" w:line="220" w:lineRule="atLeast"/>
              <w:ind w:firstLine="540"/>
              <w:jc w:val="both"/>
            </w:pPr>
            <w:r>
              <w:rPr>
                <w:rFonts w:ascii="Times New Roman" w:hAnsi="Times New Roman" w:cs="Times New Roman"/>
              </w:rPr>
              <w:t xml:space="preserve">&lt;4&gt; </w:t>
            </w:r>
            <w:hyperlink r:id="rId10">
              <w:r>
                <w:rPr>
                  <w:rFonts w:ascii="Times New Roman" w:hAnsi="Times New Roman" w:cs="Times New Roman"/>
                  <w:color w:val="0000FF"/>
                </w:rPr>
                <w:t>Постановление</w:t>
              </w:r>
            </w:hyperlink>
            <w:r>
              <w:rPr>
                <w:rFonts w:ascii="Times New Roman" w:hAnsi="Times New Roman" w:cs="Times New Roman"/>
              </w:rPr>
              <w:t xml:space="preserve"> Пятнадцатого арбитражного апелляционного суда от 26 апреля 2023 г. N 15АП-5315/2023 // СПС "КонсультантПлюс".</w:t>
            </w:r>
          </w:p>
          <w:p w14:paraId="76C8E0E0" w14:textId="77777777" w:rsidR="001B7F05" w:rsidRDefault="001B7F05">
            <w:pPr>
              <w:spacing w:after="1" w:line="220" w:lineRule="atLeast"/>
              <w:ind w:firstLine="540"/>
              <w:jc w:val="both"/>
              <w:outlineLvl w:val="0"/>
            </w:pPr>
          </w:p>
          <w:p w14:paraId="1367DF5F" w14:textId="77777777" w:rsidR="001B7F05" w:rsidRDefault="001B7F05">
            <w:pPr>
              <w:spacing w:after="1" w:line="220" w:lineRule="atLeast"/>
              <w:ind w:firstLine="540"/>
              <w:jc w:val="both"/>
            </w:pPr>
            <w:r>
              <w:rPr>
                <w:rFonts w:ascii="Times New Roman" w:hAnsi="Times New Roman" w:cs="Times New Roman"/>
              </w:rPr>
              <w:t xml:space="preserve">В поддержку данной позиции можно привести также </w:t>
            </w:r>
            <w:hyperlink r:id="rId11">
              <w:r>
                <w:rPr>
                  <w:rFonts w:ascii="Times New Roman" w:hAnsi="Times New Roman" w:cs="Times New Roman"/>
                  <w:color w:val="0000FF"/>
                </w:rPr>
                <w:t>Постановление</w:t>
              </w:r>
            </w:hyperlink>
            <w:r>
              <w:rPr>
                <w:rFonts w:ascii="Times New Roman" w:hAnsi="Times New Roman" w:cs="Times New Roman"/>
              </w:rPr>
              <w:t xml:space="preserve"> Седьмого арбитражного апелляционного суда от 20 октября 2023 г.</w:t>
            </w:r>
          </w:p>
          <w:p w14:paraId="12F10BDE" w14:textId="77777777" w:rsidR="001B7F05" w:rsidRDefault="001B7F05">
            <w:pPr>
              <w:spacing w:before="220" w:after="1" w:line="220" w:lineRule="atLeast"/>
              <w:ind w:firstLine="540"/>
              <w:jc w:val="both"/>
            </w:pPr>
            <w:r w:rsidRPr="00AE5662">
              <w:rPr>
                <w:rFonts w:ascii="Times New Roman" w:hAnsi="Times New Roman" w:cs="Times New Roman"/>
                <w:b/>
                <w:bCs/>
                <w:u w:val="single"/>
              </w:rPr>
              <w:t xml:space="preserve">Суд отметил, что заключение договора путем обмена отсканированными документами посредством электронной почты характерно для делового оборота, само по себе отсутствие оригинала договора не свидетельствует о его </w:t>
            </w:r>
            <w:proofErr w:type="spellStart"/>
            <w:r w:rsidRPr="00AE5662">
              <w:rPr>
                <w:rFonts w:ascii="Times New Roman" w:hAnsi="Times New Roman" w:cs="Times New Roman"/>
                <w:b/>
                <w:bCs/>
                <w:u w:val="single"/>
              </w:rPr>
              <w:t>незаключенности</w:t>
            </w:r>
            <w:proofErr w:type="spellEnd"/>
            <w:r>
              <w:rPr>
                <w:rFonts w:ascii="Times New Roman" w:hAnsi="Times New Roman" w:cs="Times New Roman"/>
              </w:rPr>
              <w:t xml:space="preserve"> &lt;5&gt;.</w:t>
            </w:r>
          </w:p>
          <w:p w14:paraId="4460FAA5" w14:textId="77777777" w:rsidR="001B7F05" w:rsidRDefault="001B7F05">
            <w:pPr>
              <w:spacing w:before="220" w:after="1" w:line="220" w:lineRule="atLeast"/>
              <w:ind w:firstLine="540"/>
              <w:jc w:val="both"/>
            </w:pPr>
            <w:r>
              <w:rPr>
                <w:rFonts w:ascii="Times New Roman" w:hAnsi="Times New Roman" w:cs="Times New Roman"/>
              </w:rPr>
              <w:t>--------------------------------</w:t>
            </w:r>
          </w:p>
          <w:p w14:paraId="577C7238" w14:textId="77777777" w:rsidR="001B7F05" w:rsidRDefault="001B7F05">
            <w:pPr>
              <w:spacing w:before="220" w:after="1" w:line="220" w:lineRule="atLeast"/>
              <w:ind w:firstLine="540"/>
              <w:jc w:val="both"/>
            </w:pPr>
            <w:r>
              <w:rPr>
                <w:rFonts w:ascii="Times New Roman" w:hAnsi="Times New Roman" w:cs="Times New Roman"/>
              </w:rPr>
              <w:t xml:space="preserve">&lt;5&gt; </w:t>
            </w:r>
            <w:hyperlink r:id="rId12">
              <w:r>
                <w:rPr>
                  <w:rFonts w:ascii="Times New Roman" w:hAnsi="Times New Roman" w:cs="Times New Roman"/>
                  <w:color w:val="0000FF"/>
                </w:rPr>
                <w:t>Постановление</w:t>
              </w:r>
            </w:hyperlink>
            <w:r>
              <w:rPr>
                <w:rFonts w:ascii="Times New Roman" w:hAnsi="Times New Roman" w:cs="Times New Roman"/>
              </w:rPr>
              <w:t xml:space="preserve"> Седьмого арбитражного апелляционного суда от 20 октября 2023 г. N 07АП-7577/2023 // СПС "КонсультантПлюс".</w:t>
            </w:r>
          </w:p>
          <w:p w14:paraId="5C36A5DC" w14:textId="77777777" w:rsidR="001B7F05" w:rsidRDefault="001B7F05">
            <w:pPr>
              <w:spacing w:before="220" w:after="1" w:line="220" w:lineRule="atLeast"/>
              <w:ind w:firstLine="540"/>
              <w:jc w:val="both"/>
            </w:pPr>
            <w:r>
              <w:rPr>
                <w:rFonts w:ascii="Times New Roman" w:hAnsi="Times New Roman" w:cs="Times New Roman"/>
              </w:rPr>
              <w:t xml:space="preserve">Рассмотрим также </w:t>
            </w:r>
            <w:hyperlink r:id="rId13">
              <w:r>
                <w:rPr>
                  <w:rFonts w:ascii="Times New Roman" w:hAnsi="Times New Roman" w:cs="Times New Roman"/>
                  <w:color w:val="0000FF"/>
                </w:rPr>
                <w:t>Постановление</w:t>
              </w:r>
            </w:hyperlink>
            <w:r>
              <w:rPr>
                <w:rFonts w:ascii="Times New Roman" w:hAnsi="Times New Roman" w:cs="Times New Roman"/>
              </w:rPr>
              <w:t xml:space="preserve"> Арбитражного суда Московского округа от 1 февраля 2017 г.</w:t>
            </w:r>
          </w:p>
          <w:p w14:paraId="3785C8C2" w14:textId="77777777" w:rsidR="001B7F05" w:rsidRPr="00AE5662" w:rsidRDefault="001B7F05">
            <w:pPr>
              <w:spacing w:before="220" w:after="1" w:line="220" w:lineRule="atLeast"/>
              <w:ind w:firstLine="540"/>
              <w:jc w:val="both"/>
              <w:rPr>
                <w:b/>
                <w:bCs/>
                <w:u w:val="single"/>
              </w:rPr>
            </w:pPr>
            <w:r w:rsidRPr="00AE5662">
              <w:rPr>
                <w:rFonts w:ascii="Times New Roman" w:hAnsi="Times New Roman" w:cs="Times New Roman"/>
                <w:b/>
                <w:bCs/>
                <w:u w:val="single"/>
              </w:rPr>
              <w:lastRenderedPageBreak/>
              <w:t>Договор об оказании услуг по предоставлению подвижного состава был подписан путем обмена документацией посредством электронной почты в виде сканированных документов. Обмен оригиналами документов сторонами не производился.</w:t>
            </w:r>
          </w:p>
          <w:p w14:paraId="22737A2B" w14:textId="77777777" w:rsidR="001B7F05" w:rsidRDefault="001B7F05">
            <w:pPr>
              <w:spacing w:before="220" w:after="1" w:line="220" w:lineRule="atLeast"/>
              <w:ind w:firstLine="540"/>
              <w:jc w:val="both"/>
            </w:pPr>
            <w:r w:rsidRPr="00AE5662">
              <w:rPr>
                <w:rFonts w:ascii="Times New Roman" w:hAnsi="Times New Roman" w:cs="Times New Roman"/>
                <w:b/>
                <w:bCs/>
                <w:u w:val="single"/>
              </w:rPr>
              <w:t xml:space="preserve">Суд указал, что исходя из смысла </w:t>
            </w:r>
            <w:hyperlink r:id="rId14">
              <w:r w:rsidRPr="00AE5662">
                <w:rPr>
                  <w:rFonts w:ascii="Times New Roman" w:hAnsi="Times New Roman" w:cs="Times New Roman"/>
                  <w:b/>
                  <w:bCs/>
                  <w:color w:val="0000FF"/>
                  <w:u w:val="single"/>
                </w:rPr>
                <w:t>ст. 434</w:t>
              </w:r>
            </w:hyperlink>
            <w:r w:rsidRPr="00AE5662">
              <w:rPr>
                <w:rFonts w:ascii="Times New Roman" w:hAnsi="Times New Roman" w:cs="Times New Roman"/>
                <w:b/>
                <w:bCs/>
                <w:u w:val="single"/>
              </w:rPr>
              <w:t xml:space="preserve"> ГК РФ, устанавливающей требования к форме договора, договор оказания услуг должен быть заключен либо путем составления одного документа, подписанного сторонами, либо путем обмена документами, исходящими от сторон, либо принятием оферты, исходящей от стороны. Суд также указал, что он вправе руководствоваться копией документа при условии, что никто из лиц, участвующих в деле, не оспаривает ее подлинность</w:t>
            </w:r>
            <w:r>
              <w:rPr>
                <w:rFonts w:ascii="Times New Roman" w:hAnsi="Times New Roman" w:cs="Times New Roman"/>
              </w:rPr>
              <w:t xml:space="preserve"> &lt;6&gt;.</w:t>
            </w:r>
          </w:p>
          <w:p w14:paraId="4322863C" w14:textId="77777777" w:rsidR="001B7F05" w:rsidRDefault="001B7F05">
            <w:pPr>
              <w:spacing w:before="220" w:after="1" w:line="220" w:lineRule="atLeast"/>
              <w:ind w:firstLine="540"/>
              <w:jc w:val="both"/>
            </w:pPr>
            <w:r>
              <w:rPr>
                <w:rFonts w:ascii="Times New Roman" w:hAnsi="Times New Roman" w:cs="Times New Roman"/>
              </w:rPr>
              <w:t>--------------------------------</w:t>
            </w:r>
          </w:p>
          <w:p w14:paraId="1E8471A2" w14:textId="77777777" w:rsidR="001B7F05" w:rsidRDefault="001B7F05">
            <w:pPr>
              <w:spacing w:before="220" w:after="1" w:line="220" w:lineRule="atLeast"/>
              <w:ind w:firstLine="540"/>
              <w:jc w:val="both"/>
            </w:pPr>
            <w:r>
              <w:rPr>
                <w:rFonts w:ascii="Times New Roman" w:hAnsi="Times New Roman" w:cs="Times New Roman"/>
              </w:rPr>
              <w:t xml:space="preserve">&lt;6&gt; </w:t>
            </w:r>
            <w:hyperlink r:id="rId15">
              <w:r>
                <w:rPr>
                  <w:rFonts w:ascii="Times New Roman" w:hAnsi="Times New Roman" w:cs="Times New Roman"/>
                  <w:color w:val="0000FF"/>
                </w:rPr>
                <w:t>Постановление</w:t>
              </w:r>
            </w:hyperlink>
            <w:r>
              <w:rPr>
                <w:rFonts w:ascii="Times New Roman" w:hAnsi="Times New Roman" w:cs="Times New Roman"/>
              </w:rPr>
              <w:t xml:space="preserve"> Арбитражного суда Московского округа от 1 февраля 2017 г. N Ф05-20919/2016 по делу N А40-235642/2015 // СПС "КонсультантПлюс".</w:t>
            </w:r>
          </w:p>
          <w:p w14:paraId="5A08126A" w14:textId="77777777" w:rsidR="001B7F05" w:rsidRPr="001B7F05" w:rsidRDefault="001B7F05">
            <w:pPr>
              <w:spacing w:after="1" w:line="220" w:lineRule="atLeast"/>
              <w:rPr>
                <w:rFonts w:ascii="Times New Roman" w:hAnsi="Times New Roman" w:cs="Times New Roman"/>
                <w:sz w:val="20"/>
                <w:szCs w:val="20"/>
              </w:rPr>
            </w:pPr>
            <w:r w:rsidRPr="001B7F05">
              <w:rPr>
                <w:rFonts w:ascii="Times New Roman" w:hAnsi="Times New Roman" w:cs="Times New Roman"/>
                <w:sz w:val="20"/>
                <w:szCs w:val="20"/>
              </w:rPr>
              <w:t xml:space="preserve">Источник: </w:t>
            </w:r>
            <w:hyperlink r:id="rId16">
              <w:r w:rsidRPr="001B7F05">
                <w:rPr>
                  <w:rFonts w:ascii="Times New Roman" w:hAnsi="Times New Roman" w:cs="Times New Roman"/>
                  <w:i/>
                  <w:color w:val="0000FF"/>
                  <w:sz w:val="20"/>
                  <w:szCs w:val="20"/>
                </w:rPr>
                <w:br/>
                <w:t>{Статья: Правовая природа заключения договора по электронной почте (Могилевский П.С.) ("Гражданское право", 2024, N 6) {КонсультантПлюс}}</w:t>
              </w:r>
            </w:hyperlink>
            <w:r w:rsidRPr="001B7F05">
              <w:rPr>
                <w:rFonts w:ascii="Times New Roman" w:hAnsi="Times New Roman" w:cs="Times New Roman"/>
                <w:sz w:val="20"/>
                <w:szCs w:val="20"/>
              </w:rPr>
              <w:br/>
            </w:r>
          </w:p>
          <w:p w14:paraId="02B7600D" w14:textId="77777777" w:rsidR="001B7F05" w:rsidRPr="00AE5662" w:rsidRDefault="001B7F05">
            <w:pPr>
              <w:spacing w:after="1" w:line="220" w:lineRule="atLeast"/>
              <w:jc w:val="both"/>
              <w:rPr>
                <w:b/>
                <w:bCs/>
              </w:rPr>
            </w:pPr>
            <w:r w:rsidRPr="00AE5662">
              <w:rPr>
                <w:rFonts w:ascii="Times New Roman" w:hAnsi="Times New Roman" w:cs="Times New Roman"/>
                <w:b/>
                <w:bCs/>
              </w:rPr>
              <w:t>Определение Верховного Суда РФ от 22.07.2024 N 301-ЭС24-10964 по делу N А43-34791/2022</w:t>
            </w:r>
          </w:p>
          <w:p w14:paraId="4FEC89A5" w14:textId="77777777" w:rsidR="001B7F05" w:rsidRDefault="001B7F05">
            <w:pPr>
              <w:spacing w:after="1" w:line="220" w:lineRule="atLeast"/>
              <w:jc w:val="both"/>
            </w:pPr>
            <w:r>
              <w:rPr>
                <w:rFonts w:ascii="Times New Roman" w:hAnsi="Times New Roman" w:cs="Times New Roman"/>
              </w:rPr>
              <w:t>Требование</w:t>
            </w:r>
            <w:proofErr w:type="gramStart"/>
            <w:r>
              <w:rPr>
                <w:rFonts w:ascii="Times New Roman" w:hAnsi="Times New Roman" w:cs="Times New Roman"/>
              </w:rPr>
              <w:t>: О</w:t>
            </w:r>
            <w:proofErr w:type="gramEnd"/>
            <w:r>
              <w:rPr>
                <w:rFonts w:ascii="Times New Roman" w:hAnsi="Times New Roman" w:cs="Times New Roman"/>
              </w:rPr>
              <w:t xml:space="preserve"> пересмотре в кассационном порядке судебных актов по делу о взыскании долга и неустойки по договорам на разработку проектно-сметной документации на капитальный ремонт систем водоснабжения, канализации и отопления здания.</w:t>
            </w:r>
          </w:p>
          <w:p w14:paraId="40695E41" w14:textId="77777777" w:rsidR="001B7F05" w:rsidRDefault="001B7F05">
            <w:pPr>
              <w:spacing w:after="1" w:line="220" w:lineRule="atLeast"/>
              <w:jc w:val="both"/>
            </w:pPr>
            <w:r>
              <w:rPr>
                <w:rFonts w:ascii="Times New Roman" w:hAnsi="Times New Roman" w:cs="Times New Roman"/>
              </w:rPr>
              <w:t xml:space="preserve">Обжалуемый результат спора: </w:t>
            </w:r>
            <w:r w:rsidRPr="00AE5662">
              <w:rPr>
                <w:rFonts w:ascii="Times New Roman" w:hAnsi="Times New Roman" w:cs="Times New Roman"/>
                <w:b/>
                <w:bCs/>
              </w:rPr>
              <w:t xml:space="preserve">Требование удовлетворено в части, поскольку установлено, что заказчик подписал договоры и приложения к ним и </w:t>
            </w:r>
            <w:r w:rsidRPr="00AE5662">
              <w:rPr>
                <w:rFonts w:ascii="Times New Roman" w:hAnsi="Times New Roman" w:cs="Times New Roman"/>
                <w:b/>
                <w:bCs/>
                <w:u w:val="single"/>
              </w:rPr>
              <w:t>направил их скан-копии на электронную почту</w:t>
            </w:r>
            <w:r w:rsidRPr="00AE5662">
              <w:rPr>
                <w:rFonts w:ascii="Times New Roman" w:hAnsi="Times New Roman" w:cs="Times New Roman"/>
                <w:b/>
                <w:bCs/>
              </w:rPr>
              <w:t xml:space="preserve"> исполнителя; факты выполнения работ исполнителем и передачи им их результата заказчику доказаны</w:t>
            </w:r>
            <w:r>
              <w:rPr>
                <w:rFonts w:ascii="Times New Roman" w:hAnsi="Times New Roman" w:cs="Times New Roman"/>
              </w:rPr>
              <w:t>; факты отсутствия у результата работ потребительской ценности, а также утраты заказчиком интереса к нему не подтверждены; доказательства оплаты не представлены.</w:t>
            </w:r>
          </w:p>
          <w:p w14:paraId="2551AFE4" w14:textId="77777777" w:rsidR="001B7F05" w:rsidRDefault="001B7F05">
            <w:pPr>
              <w:spacing w:after="1" w:line="220" w:lineRule="atLeast"/>
              <w:jc w:val="both"/>
            </w:pPr>
            <w:r>
              <w:rPr>
                <w:rFonts w:ascii="Times New Roman" w:hAnsi="Times New Roman" w:cs="Times New Roman"/>
              </w:rPr>
              <w:t>Решение: В передаче дела в Судебную коллегию по экономическим спорам Верховного Суда РФ отказано.</w:t>
            </w:r>
          </w:p>
          <w:p w14:paraId="49D59438" w14:textId="34490BED" w:rsidR="001B7F05" w:rsidRDefault="001B7F05" w:rsidP="001B7F05">
            <w:pPr>
              <w:rPr>
                <w:rFonts w:ascii="Times New Roman" w:hAnsi="Times New Roman" w:cs="Times New Roman"/>
              </w:rPr>
            </w:pPr>
          </w:p>
          <w:p w14:paraId="715B4C3A" w14:textId="3F18E5D2" w:rsidR="00736603" w:rsidRDefault="00736603" w:rsidP="001B7F05">
            <w:pPr>
              <w:rPr>
                <w:rFonts w:ascii="Times New Roman" w:hAnsi="Times New Roman" w:cs="Times New Roman"/>
              </w:rPr>
            </w:pPr>
            <w:r>
              <w:rPr>
                <w:rFonts w:ascii="Times New Roman" w:hAnsi="Times New Roman" w:cs="Times New Roman"/>
              </w:rPr>
              <w:t xml:space="preserve">С точки зрения бухучета: </w:t>
            </w:r>
          </w:p>
          <w:p w14:paraId="6F6FFC3E" w14:textId="77777777" w:rsidR="00736603" w:rsidRDefault="00736603">
            <w:pPr>
              <w:spacing w:after="1" w:line="220" w:lineRule="atLeast"/>
              <w:jc w:val="both"/>
            </w:pPr>
            <w:r>
              <w:rPr>
                <w:rFonts w:ascii="Times New Roman" w:hAnsi="Times New Roman" w:cs="Times New Roman"/>
                <w:b/>
              </w:rPr>
              <w:t>Бухгалтерский учет ведется на основании оригиналов первичных учетных документов</w:t>
            </w:r>
            <w:r>
              <w:rPr>
                <w:rFonts w:ascii="Times New Roman" w:hAnsi="Times New Roman" w:cs="Times New Roman"/>
              </w:rPr>
              <w:t xml:space="preserve"> (</w:t>
            </w:r>
            <w:hyperlink r:id="rId17">
              <w:r>
                <w:rPr>
                  <w:rFonts w:ascii="Times New Roman" w:hAnsi="Times New Roman" w:cs="Times New Roman"/>
                  <w:color w:val="0000FF"/>
                </w:rPr>
                <w:t>ч. 2</w:t>
              </w:r>
            </w:hyperlink>
            <w:r>
              <w:rPr>
                <w:rFonts w:ascii="Times New Roman" w:hAnsi="Times New Roman" w:cs="Times New Roman"/>
              </w:rPr>
              <w:t xml:space="preserve">, </w:t>
            </w:r>
            <w:hyperlink r:id="rId18">
              <w:r>
                <w:rPr>
                  <w:rFonts w:ascii="Times New Roman" w:hAnsi="Times New Roman" w:cs="Times New Roman"/>
                  <w:color w:val="0000FF"/>
                </w:rPr>
                <w:t>5 ст. 9</w:t>
              </w:r>
            </w:hyperlink>
            <w:r>
              <w:rPr>
                <w:rFonts w:ascii="Times New Roman" w:hAnsi="Times New Roman" w:cs="Times New Roman"/>
              </w:rPr>
              <w:t xml:space="preserve">, </w:t>
            </w:r>
            <w:hyperlink r:id="rId19">
              <w:r>
                <w:rPr>
                  <w:rFonts w:ascii="Times New Roman" w:hAnsi="Times New Roman" w:cs="Times New Roman"/>
                  <w:color w:val="0000FF"/>
                </w:rPr>
                <w:t>ч. 1 ст. 10</w:t>
              </w:r>
            </w:hyperlink>
            <w:r>
              <w:rPr>
                <w:rFonts w:ascii="Times New Roman" w:hAnsi="Times New Roman" w:cs="Times New Roman"/>
              </w:rPr>
              <w:t xml:space="preserve"> Закона о бухгалтерском учете).</w:t>
            </w:r>
          </w:p>
          <w:p w14:paraId="362CDB86" w14:textId="77777777" w:rsidR="00736603" w:rsidRDefault="00736603">
            <w:pPr>
              <w:spacing w:before="220" w:after="1" w:line="220" w:lineRule="atLeast"/>
              <w:jc w:val="both"/>
            </w:pPr>
            <w:r>
              <w:rPr>
                <w:rFonts w:ascii="Times New Roman" w:hAnsi="Times New Roman" w:cs="Times New Roman"/>
                <w:b/>
              </w:rPr>
              <w:t>Если первичный документ отсутствует, то подтвердить факт совершения сделки (операции) незаверенной копией документа</w:t>
            </w:r>
            <w:r>
              <w:rPr>
                <w:rFonts w:ascii="Times New Roman" w:hAnsi="Times New Roman" w:cs="Times New Roman"/>
              </w:rPr>
              <w:t xml:space="preserve">, в том числе его электронным образом - скан-копией, фотокопией, обычно нельзя. Такой вывод подтверждается Письмами Минфина России от 08.12.2021 </w:t>
            </w:r>
            <w:hyperlink r:id="rId20">
              <w:r>
                <w:rPr>
                  <w:rFonts w:ascii="Times New Roman" w:hAnsi="Times New Roman" w:cs="Times New Roman"/>
                  <w:color w:val="0000FF"/>
                </w:rPr>
                <w:t>N 03-03-07/99864</w:t>
              </w:r>
            </w:hyperlink>
            <w:r>
              <w:rPr>
                <w:rFonts w:ascii="Times New Roman" w:hAnsi="Times New Roman" w:cs="Times New Roman"/>
              </w:rPr>
              <w:t xml:space="preserve">, от 02.10.2020 </w:t>
            </w:r>
            <w:hyperlink r:id="rId21">
              <w:r>
                <w:rPr>
                  <w:rFonts w:ascii="Times New Roman" w:hAnsi="Times New Roman" w:cs="Times New Roman"/>
                  <w:color w:val="0000FF"/>
                </w:rPr>
                <w:t>N 03-03-06/1/86376</w:t>
              </w:r>
            </w:hyperlink>
            <w:r>
              <w:rPr>
                <w:rFonts w:ascii="Times New Roman" w:hAnsi="Times New Roman" w:cs="Times New Roman"/>
              </w:rPr>
              <w:t xml:space="preserve">, от 13.02.2020 </w:t>
            </w:r>
            <w:hyperlink r:id="rId22">
              <w:r>
                <w:rPr>
                  <w:rFonts w:ascii="Times New Roman" w:hAnsi="Times New Roman" w:cs="Times New Roman"/>
                  <w:color w:val="0000FF"/>
                </w:rPr>
                <w:t>N 03-03-06/1/9882</w:t>
              </w:r>
            </w:hyperlink>
            <w:r>
              <w:rPr>
                <w:rFonts w:ascii="Times New Roman" w:hAnsi="Times New Roman" w:cs="Times New Roman"/>
              </w:rPr>
              <w:t>.</w:t>
            </w:r>
          </w:p>
          <w:p w14:paraId="71EE670A" w14:textId="77777777" w:rsidR="00736603" w:rsidRDefault="00736603">
            <w:pPr>
              <w:spacing w:before="220" w:after="1" w:line="220" w:lineRule="atLeast"/>
              <w:jc w:val="both"/>
            </w:pPr>
            <w:r>
              <w:rPr>
                <w:rFonts w:ascii="Times New Roman" w:hAnsi="Times New Roman" w:cs="Times New Roman"/>
                <w:b/>
              </w:rPr>
              <w:t>Скан-образ первичного учетного документа можно использовать в бухгалтерском учете</w:t>
            </w:r>
            <w:r>
              <w:rPr>
                <w:rFonts w:ascii="Times New Roman" w:hAnsi="Times New Roman" w:cs="Times New Roman"/>
              </w:rPr>
              <w:t xml:space="preserve">, но в исключительных случаях. При этом руководитель экономического субъекта должен обеспечить соблюдение требований к первичным документам (Письма Минфина России от 20.11.2020 </w:t>
            </w:r>
            <w:hyperlink r:id="rId23">
              <w:r>
                <w:rPr>
                  <w:rFonts w:ascii="Times New Roman" w:hAnsi="Times New Roman" w:cs="Times New Roman"/>
                  <w:color w:val="0000FF"/>
                </w:rPr>
                <w:t>N 03-03-06/3/101451</w:t>
              </w:r>
            </w:hyperlink>
            <w:r>
              <w:rPr>
                <w:rFonts w:ascii="Times New Roman" w:hAnsi="Times New Roman" w:cs="Times New Roman"/>
              </w:rPr>
              <w:t xml:space="preserve">, ФНС России от 26.02.2021 </w:t>
            </w:r>
            <w:hyperlink r:id="rId24">
              <w:r>
                <w:rPr>
                  <w:rFonts w:ascii="Times New Roman" w:hAnsi="Times New Roman" w:cs="Times New Roman"/>
                  <w:color w:val="0000FF"/>
                </w:rPr>
                <w:t>N СД-4-3/2476</w:t>
              </w:r>
            </w:hyperlink>
            <w:r>
              <w:rPr>
                <w:rFonts w:ascii="Times New Roman" w:hAnsi="Times New Roman" w:cs="Times New Roman"/>
              </w:rPr>
              <w:t>). Это значит, что принятие к бухгалтерскому учету скан-образов рассматривается как временная мера, необходимая для своевременного отражения фактов хозяйственной жизни. В дальнейшем потребуются оригиналы, для их поступления в организацию надо использовать все имеющиеся возможности.</w:t>
            </w:r>
          </w:p>
          <w:p w14:paraId="39357198" w14:textId="5BCFC6DA" w:rsidR="00736603" w:rsidRPr="00736603" w:rsidRDefault="00736603" w:rsidP="00736603">
            <w:pPr>
              <w:spacing w:after="1" w:line="220" w:lineRule="atLeast"/>
              <w:rPr>
                <w:rFonts w:ascii="Times New Roman" w:hAnsi="Times New Roman" w:cs="Times New Roman"/>
                <w:sz w:val="20"/>
                <w:szCs w:val="20"/>
              </w:rPr>
            </w:pPr>
            <w:r w:rsidRPr="00736603">
              <w:rPr>
                <w:rFonts w:ascii="Times New Roman" w:hAnsi="Times New Roman" w:cs="Times New Roman"/>
                <w:sz w:val="20"/>
                <w:szCs w:val="20"/>
              </w:rPr>
              <w:t xml:space="preserve">Источник: </w:t>
            </w:r>
            <w:hyperlink r:id="rId25">
              <w:r w:rsidRPr="00736603">
                <w:rPr>
                  <w:rFonts w:ascii="Times New Roman" w:hAnsi="Times New Roman" w:cs="Times New Roman"/>
                  <w:i/>
                  <w:color w:val="0000FF"/>
                  <w:sz w:val="20"/>
                  <w:szCs w:val="20"/>
                </w:rPr>
                <w:br/>
                <w:t>Готовое решение: Как организовать документооборот для целей бухгалтерского учета по ФСБУ 27/2021 (КонсультантПлюс, 2025) {КонсультантПлюс}</w:t>
              </w:r>
            </w:hyperlink>
            <w:r w:rsidRPr="00736603">
              <w:rPr>
                <w:rFonts w:ascii="Times New Roman" w:hAnsi="Times New Roman" w:cs="Times New Roman"/>
                <w:sz w:val="20"/>
                <w:szCs w:val="20"/>
              </w:rPr>
              <w:br/>
            </w:r>
          </w:p>
          <w:p w14:paraId="4DAF85EB" w14:textId="77777777" w:rsidR="00736603" w:rsidRPr="001B7F05" w:rsidRDefault="00736603" w:rsidP="00736603">
            <w:pPr>
              <w:pStyle w:val="ConsPlusNormal"/>
              <w:jc w:val="both"/>
              <w:rPr>
                <w:rFonts w:ascii="Times New Roman" w:hAnsi="Times New Roman" w:cs="Times New Roman"/>
              </w:rPr>
            </w:pPr>
            <w:proofErr w:type="gramStart"/>
            <w:r>
              <w:rPr>
                <w:rFonts w:ascii="Times New Roman" w:hAnsi="Times New Roman" w:cs="Times New Roman"/>
              </w:rPr>
              <w:t>….</w:t>
            </w:r>
            <w:proofErr w:type="gramEnd"/>
            <w:r w:rsidRPr="00AE5662">
              <w:rPr>
                <w:rFonts w:ascii="Times New Roman" w:hAnsi="Times New Roman" w:cs="Times New Roman"/>
                <w:b/>
                <w:bCs/>
                <w:u w:val="single"/>
              </w:rPr>
              <w:t>Согласно закону подписанный скан договора имеет ту же силу, что и бумажный аналог. Но, если дело дойдет до судебного разбирательства, суд запросит оригиналы документов.</w:t>
            </w:r>
            <w:r w:rsidRPr="001B7F05">
              <w:rPr>
                <w:rFonts w:ascii="Times New Roman" w:hAnsi="Times New Roman" w:cs="Times New Roman"/>
              </w:rPr>
              <w:t xml:space="preserve"> И в случае их отсутствия сослаться на закон не получится. Кроме того, есть нюансы. Например, </w:t>
            </w:r>
            <w:r w:rsidRPr="00AE5662">
              <w:rPr>
                <w:rFonts w:ascii="Times New Roman" w:hAnsi="Times New Roman" w:cs="Times New Roman"/>
                <w:b/>
                <w:bCs/>
                <w:i/>
                <w:iCs/>
                <w:u w:val="single"/>
              </w:rPr>
              <w:t>согласно письму Минфина об использовании сканов в бухучете, бухгалтерские документы должны быть или оригиналами, или нотариально заверенными копиями</w:t>
            </w:r>
            <w:r w:rsidRPr="001B7F05">
              <w:rPr>
                <w:rFonts w:ascii="Times New Roman" w:hAnsi="Times New Roman" w:cs="Times New Roman"/>
              </w:rPr>
              <w:t>. Документ разрешает хранить сканы договора в исключительных случаях, но сами случаи не описывает.</w:t>
            </w:r>
          </w:p>
          <w:p w14:paraId="61B17983" w14:textId="77777777" w:rsidR="00736603" w:rsidRPr="001B7F05" w:rsidRDefault="00736603" w:rsidP="00736603">
            <w:pPr>
              <w:pStyle w:val="ConsPlusNormal"/>
              <w:spacing w:before="220"/>
              <w:ind w:firstLine="540"/>
              <w:jc w:val="both"/>
              <w:rPr>
                <w:rFonts w:ascii="Times New Roman" w:hAnsi="Times New Roman" w:cs="Times New Roman"/>
              </w:rPr>
            </w:pPr>
            <w:r w:rsidRPr="00AE5662">
              <w:rPr>
                <w:rFonts w:ascii="Times New Roman" w:hAnsi="Times New Roman" w:cs="Times New Roman"/>
                <w:b/>
                <w:bCs/>
                <w:u w:val="single"/>
              </w:rPr>
              <w:t xml:space="preserve">Необходимо вписать в договор пункт об обмене сканами, а потом и подписанными оригиналами. Нужно указать, что обмен сканами имеет такую же силу, что и бумажный аналог. Необходимо добавить в </w:t>
            </w:r>
            <w:r w:rsidRPr="00AE5662">
              <w:rPr>
                <w:rFonts w:ascii="Times New Roman" w:hAnsi="Times New Roman" w:cs="Times New Roman"/>
                <w:b/>
                <w:bCs/>
                <w:u w:val="single"/>
              </w:rPr>
              <w:lastRenderedPageBreak/>
              <w:t>договор адреса электронной почты с двух сторон, с которых будет пересылка сканов</w:t>
            </w:r>
            <w:r w:rsidRPr="001B7F05">
              <w:rPr>
                <w:rFonts w:ascii="Times New Roman" w:hAnsi="Times New Roman" w:cs="Times New Roman"/>
              </w:rPr>
              <w:t>. И указать, что стороны обязуются следить за конфиденциальностью доступа к этим электронным адресам. В этом случае другая сторона не сможет заявить в суде, что почту взломали. Нужно сохранить договор в электронном виде, письма со сканами, переписки. Далее подписать электронный договор квалифицированной электронной подписью (КЭП).</w:t>
            </w:r>
          </w:p>
          <w:p w14:paraId="708F7B11" w14:textId="77777777" w:rsidR="00736603" w:rsidRPr="001B7F05" w:rsidRDefault="00736603" w:rsidP="00736603">
            <w:pPr>
              <w:pStyle w:val="ConsPlusNormal"/>
              <w:spacing w:before="220"/>
              <w:ind w:firstLine="540"/>
              <w:jc w:val="both"/>
              <w:rPr>
                <w:rFonts w:ascii="Times New Roman" w:hAnsi="Times New Roman" w:cs="Times New Roman"/>
              </w:rPr>
            </w:pPr>
            <w:r w:rsidRPr="001B7F05">
              <w:rPr>
                <w:rFonts w:ascii="Times New Roman" w:hAnsi="Times New Roman" w:cs="Times New Roman"/>
              </w:rPr>
              <w:t>Документы должны пересылаться с корпоративной почты, указанной в договоре. Иначе необходимо будет организовать личную встречу в офисе подрядчика, чтобы сверить паспортные данные лица, указанного в доверенности, с информацией в доверенности. Документ должен быть заверен подписью директора и печатью. Сканы должны быть с высоким разрешением, чтобы хорошо читались подпись и печать. Еще один недостаток отправки сканов в мессенджерах - собеседник может удалить переписку. Конечно, можно добавить в договор пункт о возможном ведении переписки в мессенджерах. А при необходимости распечатать ее, заверить у нотариуса и представить в суде. Но лучше сразу вести переписку только по электронной почте.</w:t>
            </w:r>
          </w:p>
          <w:p w14:paraId="4B712B45" w14:textId="77777777" w:rsidR="00736603" w:rsidRDefault="00736603" w:rsidP="00736603">
            <w:pPr>
              <w:pStyle w:val="ConsPlusNormal"/>
              <w:rPr>
                <w:rFonts w:ascii="Times New Roman" w:hAnsi="Times New Roman" w:cs="Times New Roman"/>
                <w:sz w:val="20"/>
              </w:rPr>
            </w:pPr>
            <w:r w:rsidRPr="001B7F05">
              <w:rPr>
                <w:rFonts w:ascii="Times New Roman" w:hAnsi="Times New Roman" w:cs="Times New Roman"/>
                <w:sz w:val="20"/>
              </w:rPr>
              <w:t xml:space="preserve">Источник: </w:t>
            </w:r>
            <w:hyperlink r:id="rId26">
              <w:r w:rsidRPr="001B7F05">
                <w:rPr>
                  <w:rFonts w:ascii="Times New Roman" w:hAnsi="Times New Roman" w:cs="Times New Roman"/>
                  <w:i/>
                  <w:color w:val="0000FF"/>
                  <w:sz w:val="20"/>
                </w:rPr>
                <w:br/>
                <w:t>{Статья: Проблемные вопросы электронной формы заключения гражданско-правовых договоров: теория и судебная практика (Абрамян С.К.) ("Право и экономика", 2025, N 1) {КонсультантПлюс}}</w:t>
              </w:r>
            </w:hyperlink>
            <w:r w:rsidRPr="001B7F05">
              <w:rPr>
                <w:rFonts w:ascii="Times New Roman" w:hAnsi="Times New Roman" w:cs="Times New Roman"/>
                <w:sz w:val="20"/>
              </w:rPr>
              <w:br/>
            </w:r>
          </w:p>
          <w:p w14:paraId="4F95C5B7" w14:textId="77777777" w:rsidR="00736603" w:rsidRDefault="00736603" w:rsidP="00736603">
            <w:pPr>
              <w:spacing w:after="1" w:line="220" w:lineRule="atLeast"/>
              <w:jc w:val="both"/>
            </w:pPr>
            <w:r w:rsidRPr="00AE5662">
              <w:rPr>
                <w:rFonts w:ascii="Times New Roman" w:hAnsi="Times New Roman" w:cs="Times New Roman"/>
                <w:b/>
                <w:bCs/>
                <w:u w:val="single"/>
              </w:rPr>
              <w:t>Скан или копию документа можно принять к бухучету, но впоследствии ее надо будет заменить оригиналом. В налоговом учете используют только оригиналы документов, сканом или копией расходы подтвердить нельзя</w:t>
            </w:r>
            <w:r>
              <w:rPr>
                <w:rFonts w:ascii="Times New Roman" w:hAnsi="Times New Roman" w:cs="Times New Roman"/>
              </w:rPr>
              <w:t>. Отсутствие оригиналов первичных документов может привести к доначислениям, если такие документы должны подтвердить ваше право на учет затрат, применение льгот или иное уменьшение налоговых платежей.</w:t>
            </w:r>
          </w:p>
          <w:p w14:paraId="3FCEDA8B" w14:textId="77777777" w:rsidR="00736603" w:rsidRDefault="00736603" w:rsidP="00736603">
            <w:pPr>
              <w:spacing w:after="1" w:line="220" w:lineRule="atLeast"/>
              <w:jc w:val="both"/>
            </w:pPr>
            <w:r>
              <w:rPr>
                <w:rFonts w:ascii="Times New Roman" w:hAnsi="Times New Roman" w:cs="Times New Roman"/>
                <w:b/>
              </w:rPr>
              <w:t>Полезные документы:</w:t>
            </w:r>
          </w:p>
          <w:tbl>
            <w:tblPr>
              <w:tblW w:w="5000" w:type="pct"/>
              <w:tblBorders>
                <w:top w:val="nil"/>
                <w:left w:val="nil"/>
                <w:bottom w:val="nil"/>
                <w:right w:val="nil"/>
                <w:insideH w:val="nil"/>
                <w:insideV w:val="nil"/>
              </w:tblBorders>
              <w:tblLayout w:type="fixed"/>
              <w:tblCellMar>
                <w:left w:w="10" w:type="dxa"/>
                <w:right w:w="10" w:type="dxa"/>
              </w:tblCellMar>
              <w:tblLook w:val="0000" w:firstRow="0" w:lastRow="0" w:firstColumn="0" w:lastColumn="0" w:noHBand="0" w:noVBand="0"/>
            </w:tblPr>
            <w:tblGrid>
              <w:gridCol w:w="186"/>
              <w:gridCol w:w="791"/>
              <w:gridCol w:w="9532"/>
              <w:gridCol w:w="186"/>
            </w:tblGrid>
            <w:tr w:rsidR="00736603" w14:paraId="2AE2C0E6" w14:textId="77777777" w:rsidTr="00067EBF">
              <w:tc>
                <w:tcPr>
                  <w:tcW w:w="180" w:type="dxa"/>
                  <w:tcBorders>
                    <w:top w:val="nil"/>
                    <w:left w:val="nil"/>
                    <w:bottom w:val="nil"/>
                    <w:right w:val="nil"/>
                  </w:tcBorders>
                  <w:tcMar>
                    <w:top w:w="0" w:type="dxa"/>
                    <w:left w:w="0" w:type="dxa"/>
                    <w:bottom w:w="0" w:type="dxa"/>
                    <w:right w:w="0" w:type="dxa"/>
                  </w:tcMar>
                </w:tcPr>
                <w:p w14:paraId="7DA2D0E5" w14:textId="77777777" w:rsidR="00736603" w:rsidRDefault="00736603" w:rsidP="00736603"/>
              </w:tc>
              <w:tc>
                <w:tcPr>
                  <w:tcW w:w="765" w:type="dxa"/>
                  <w:tcBorders>
                    <w:top w:val="nil"/>
                    <w:left w:val="nil"/>
                    <w:bottom w:val="nil"/>
                    <w:right w:val="nil"/>
                  </w:tcBorders>
                  <w:tcMar>
                    <w:top w:w="180" w:type="dxa"/>
                    <w:left w:w="0" w:type="dxa"/>
                    <w:bottom w:w="180" w:type="dxa"/>
                    <w:right w:w="0" w:type="dxa"/>
                  </w:tcMar>
                </w:tcPr>
                <w:p w14:paraId="6A34EF8E" w14:textId="77777777" w:rsidR="00736603" w:rsidRDefault="00736603" w:rsidP="00736603">
                  <w:r>
                    <w:rPr>
                      <w:noProof/>
                    </w:rPr>
                    <w:drawing>
                      <wp:inline distT="0" distB="0" distL="0" distR="0" wp14:anchorId="683AABA5" wp14:editId="2DD7CBE2">
                        <wp:extent cx="371475" cy="142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7">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p>
              </w:tc>
              <w:tc>
                <w:tcPr>
                  <w:tcW w:w="9221" w:type="dxa"/>
                  <w:tcBorders>
                    <w:top w:val="nil"/>
                    <w:left w:val="nil"/>
                    <w:bottom w:val="nil"/>
                    <w:right w:val="nil"/>
                  </w:tcBorders>
                  <w:tcMar>
                    <w:top w:w="180" w:type="dxa"/>
                    <w:left w:w="0" w:type="dxa"/>
                    <w:bottom w:w="180" w:type="dxa"/>
                    <w:right w:w="0" w:type="dxa"/>
                  </w:tcMar>
                </w:tcPr>
                <w:p w14:paraId="0BD6F8ED" w14:textId="77777777" w:rsidR="00736603" w:rsidRDefault="00736603" w:rsidP="00736603">
                  <w:pPr>
                    <w:spacing w:after="1" w:line="220" w:lineRule="atLeast"/>
                    <w:jc w:val="both"/>
                  </w:pPr>
                  <w:hyperlink r:id="rId28">
                    <w:r>
                      <w:rPr>
                        <w:rFonts w:ascii="Times New Roman" w:hAnsi="Times New Roman" w:cs="Times New Roman"/>
                        <w:color w:val="0000FF"/>
                      </w:rPr>
                      <w:t>Первичные документы: оформление и принятие к учету</w:t>
                    </w:r>
                  </w:hyperlink>
                </w:p>
              </w:tc>
              <w:tc>
                <w:tcPr>
                  <w:tcW w:w="180" w:type="dxa"/>
                  <w:tcBorders>
                    <w:top w:val="nil"/>
                    <w:left w:val="nil"/>
                    <w:bottom w:val="nil"/>
                    <w:right w:val="nil"/>
                  </w:tcBorders>
                  <w:tcMar>
                    <w:top w:w="0" w:type="dxa"/>
                    <w:left w:w="0" w:type="dxa"/>
                    <w:bottom w:w="0" w:type="dxa"/>
                    <w:right w:w="0" w:type="dxa"/>
                  </w:tcMar>
                </w:tcPr>
                <w:p w14:paraId="51184382" w14:textId="77777777" w:rsidR="00736603" w:rsidRDefault="00736603" w:rsidP="00736603"/>
              </w:tc>
            </w:tr>
            <w:tr w:rsidR="00736603" w14:paraId="6B2C64CE" w14:textId="77777777" w:rsidTr="00067EBF">
              <w:tc>
                <w:tcPr>
                  <w:tcW w:w="180" w:type="dxa"/>
                  <w:tcBorders>
                    <w:top w:val="nil"/>
                    <w:left w:val="nil"/>
                    <w:bottom w:val="nil"/>
                    <w:right w:val="nil"/>
                  </w:tcBorders>
                  <w:tcMar>
                    <w:top w:w="0" w:type="dxa"/>
                    <w:left w:w="0" w:type="dxa"/>
                    <w:bottom w:w="0" w:type="dxa"/>
                    <w:right w:w="0" w:type="dxa"/>
                  </w:tcMar>
                </w:tcPr>
                <w:p w14:paraId="580EF5E5" w14:textId="77777777" w:rsidR="00736603" w:rsidRDefault="00736603" w:rsidP="00736603"/>
              </w:tc>
              <w:tc>
                <w:tcPr>
                  <w:tcW w:w="765" w:type="dxa"/>
                  <w:tcBorders>
                    <w:top w:val="nil"/>
                    <w:left w:val="nil"/>
                    <w:bottom w:val="nil"/>
                    <w:right w:val="nil"/>
                  </w:tcBorders>
                  <w:tcMar>
                    <w:top w:w="180" w:type="dxa"/>
                    <w:left w:w="0" w:type="dxa"/>
                    <w:bottom w:w="180" w:type="dxa"/>
                    <w:right w:w="0" w:type="dxa"/>
                  </w:tcMar>
                </w:tcPr>
                <w:p w14:paraId="50FC30D3" w14:textId="77777777" w:rsidR="00736603" w:rsidRDefault="00736603" w:rsidP="00736603">
                  <w:r>
                    <w:rPr>
                      <w:noProof/>
                    </w:rPr>
                    <w:drawing>
                      <wp:inline distT="0" distB="0" distL="0" distR="0" wp14:anchorId="4AB56901" wp14:editId="2C8A2547">
                        <wp:extent cx="371475" cy="142875"/>
                        <wp:effectExtent l="0" t="0" r="0" b="0"/>
                        <wp:docPr id="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7">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p>
              </w:tc>
              <w:tc>
                <w:tcPr>
                  <w:tcW w:w="9221" w:type="dxa"/>
                  <w:tcBorders>
                    <w:top w:val="nil"/>
                    <w:left w:val="nil"/>
                    <w:bottom w:val="nil"/>
                    <w:right w:val="nil"/>
                  </w:tcBorders>
                  <w:tcMar>
                    <w:top w:w="180" w:type="dxa"/>
                    <w:left w:w="0" w:type="dxa"/>
                    <w:bottom w:w="180" w:type="dxa"/>
                    <w:right w:w="0" w:type="dxa"/>
                  </w:tcMar>
                </w:tcPr>
                <w:p w14:paraId="75E9F84C" w14:textId="77777777" w:rsidR="00736603" w:rsidRDefault="00736603" w:rsidP="00736603">
                  <w:pPr>
                    <w:spacing w:after="1" w:line="220" w:lineRule="atLeast"/>
                    <w:jc w:val="both"/>
                  </w:pPr>
                  <w:hyperlink r:id="rId29">
                    <w:r>
                      <w:rPr>
                        <w:rFonts w:ascii="Times New Roman" w:hAnsi="Times New Roman" w:cs="Times New Roman"/>
                        <w:color w:val="0000FF"/>
                      </w:rPr>
                      <w:t>Налоговые риски</w:t>
                    </w:r>
                  </w:hyperlink>
                </w:p>
              </w:tc>
              <w:tc>
                <w:tcPr>
                  <w:tcW w:w="180" w:type="dxa"/>
                  <w:tcBorders>
                    <w:top w:val="nil"/>
                    <w:left w:val="nil"/>
                    <w:bottom w:val="nil"/>
                    <w:right w:val="nil"/>
                  </w:tcBorders>
                  <w:tcMar>
                    <w:top w:w="0" w:type="dxa"/>
                    <w:left w:w="0" w:type="dxa"/>
                    <w:bottom w:w="0" w:type="dxa"/>
                    <w:right w:w="0" w:type="dxa"/>
                  </w:tcMar>
                </w:tcPr>
                <w:p w14:paraId="2BE78029" w14:textId="77777777" w:rsidR="00736603" w:rsidRDefault="00736603" w:rsidP="00736603"/>
              </w:tc>
            </w:tr>
            <w:tr w:rsidR="00736603" w14:paraId="4830EB6D" w14:textId="77777777" w:rsidTr="00067EBF">
              <w:tc>
                <w:tcPr>
                  <w:tcW w:w="180" w:type="dxa"/>
                  <w:tcBorders>
                    <w:top w:val="nil"/>
                    <w:left w:val="nil"/>
                    <w:bottom w:val="nil"/>
                    <w:right w:val="nil"/>
                  </w:tcBorders>
                  <w:tcMar>
                    <w:top w:w="0" w:type="dxa"/>
                    <w:left w:w="0" w:type="dxa"/>
                    <w:bottom w:w="0" w:type="dxa"/>
                    <w:right w:w="0" w:type="dxa"/>
                  </w:tcMar>
                </w:tcPr>
                <w:p w14:paraId="212430B8" w14:textId="77777777" w:rsidR="00736603" w:rsidRDefault="00736603" w:rsidP="00736603"/>
              </w:tc>
              <w:tc>
                <w:tcPr>
                  <w:tcW w:w="765" w:type="dxa"/>
                  <w:tcBorders>
                    <w:top w:val="nil"/>
                    <w:left w:val="nil"/>
                    <w:bottom w:val="nil"/>
                    <w:right w:val="nil"/>
                  </w:tcBorders>
                  <w:tcMar>
                    <w:top w:w="180" w:type="dxa"/>
                    <w:left w:w="0" w:type="dxa"/>
                    <w:bottom w:w="180" w:type="dxa"/>
                    <w:right w:w="0" w:type="dxa"/>
                  </w:tcMar>
                </w:tcPr>
                <w:p w14:paraId="046DBC51" w14:textId="77777777" w:rsidR="00736603" w:rsidRDefault="00736603" w:rsidP="00736603">
                  <w:r>
                    <w:rPr>
                      <w:noProof/>
                    </w:rPr>
                    <w:drawing>
                      <wp:inline distT="0" distB="0" distL="0" distR="0" wp14:anchorId="4AC4ED6F" wp14:editId="7FD59097">
                        <wp:extent cx="371475" cy="142875"/>
                        <wp:effectExtent l="0" t="0" r="0" b="0"/>
                        <wp:docPr id="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7">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p>
              </w:tc>
              <w:tc>
                <w:tcPr>
                  <w:tcW w:w="9221" w:type="dxa"/>
                  <w:tcBorders>
                    <w:top w:val="nil"/>
                    <w:left w:val="nil"/>
                    <w:bottom w:val="nil"/>
                    <w:right w:val="nil"/>
                  </w:tcBorders>
                  <w:tcMar>
                    <w:top w:w="180" w:type="dxa"/>
                    <w:left w:w="0" w:type="dxa"/>
                    <w:bottom w:w="180" w:type="dxa"/>
                    <w:right w:w="0" w:type="dxa"/>
                  </w:tcMar>
                </w:tcPr>
                <w:p w14:paraId="00DE2F1E" w14:textId="77777777" w:rsidR="00736603" w:rsidRDefault="00736603" w:rsidP="00736603">
                  <w:pPr>
                    <w:spacing w:after="1" w:line="220" w:lineRule="atLeast"/>
                    <w:jc w:val="both"/>
                  </w:pPr>
                  <w:hyperlink r:id="rId30">
                    <w:r>
                      <w:rPr>
                        <w:rFonts w:ascii="Times New Roman" w:hAnsi="Times New Roman" w:cs="Times New Roman"/>
                        <w:color w:val="0000FF"/>
                      </w:rPr>
                      <w:t>Пункт 1 ст. 172 НК РФ</w:t>
                    </w:r>
                  </w:hyperlink>
                </w:p>
              </w:tc>
              <w:tc>
                <w:tcPr>
                  <w:tcW w:w="180" w:type="dxa"/>
                  <w:tcBorders>
                    <w:top w:val="nil"/>
                    <w:left w:val="nil"/>
                    <w:bottom w:val="nil"/>
                    <w:right w:val="nil"/>
                  </w:tcBorders>
                  <w:tcMar>
                    <w:top w:w="0" w:type="dxa"/>
                    <w:left w:w="0" w:type="dxa"/>
                    <w:bottom w:w="0" w:type="dxa"/>
                    <w:right w:w="0" w:type="dxa"/>
                  </w:tcMar>
                </w:tcPr>
                <w:p w14:paraId="66C25482" w14:textId="77777777" w:rsidR="00736603" w:rsidRDefault="00736603" w:rsidP="00736603"/>
              </w:tc>
            </w:tr>
          </w:tbl>
          <w:p w14:paraId="17C47EA1" w14:textId="77777777" w:rsidR="00736603" w:rsidRPr="001B7F05" w:rsidRDefault="00736603" w:rsidP="00736603">
            <w:pPr>
              <w:pStyle w:val="ConsPlusNormal"/>
              <w:rPr>
                <w:rFonts w:ascii="Times New Roman" w:hAnsi="Times New Roman" w:cs="Times New Roman"/>
                <w:sz w:val="20"/>
              </w:rPr>
            </w:pPr>
            <w:r w:rsidRPr="001B7F05">
              <w:rPr>
                <w:rFonts w:ascii="Times New Roman" w:hAnsi="Times New Roman" w:cs="Times New Roman"/>
                <w:sz w:val="20"/>
              </w:rPr>
              <w:t xml:space="preserve">Источник: </w:t>
            </w:r>
            <w:hyperlink r:id="rId31">
              <w:r w:rsidRPr="001B7F05">
                <w:rPr>
                  <w:rFonts w:ascii="Times New Roman" w:hAnsi="Times New Roman" w:cs="Times New Roman"/>
                  <w:i/>
                  <w:color w:val="0000FF"/>
                  <w:sz w:val="20"/>
                </w:rPr>
                <w:br/>
                <w:t>{Вопрос: В рамках договора поставки покупатель отправил поставщику два экземпляра договора. В итоге наш оригинал нам не вернули, есть только скан-копия, но на ней есть подписи и печати обеих сторон. Может ли налоговый орган в такой ситуации снять вычет по НДС? (Подборки и консультации Горячей линии, 2024) {КонсультантПлюс}}</w:t>
              </w:r>
            </w:hyperlink>
          </w:p>
          <w:p w14:paraId="21A412BE" w14:textId="77777777" w:rsidR="001B7F05" w:rsidRPr="001B7F05" w:rsidRDefault="001B7F05" w:rsidP="001B7F05">
            <w:pPr>
              <w:spacing w:after="1" w:line="200" w:lineRule="atLeast"/>
              <w:rPr>
                <w:rFonts w:ascii="Times New Roman" w:eastAsia="Calibri" w:hAnsi="Times New Roman" w:cs="Times New Roman"/>
              </w:rPr>
            </w:pPr>
          </w:p>
          <w:p w14:paraId="2E6FDA2B" w14:textId="77777777" w:rsidR="001B7F05" w:rsidRPr="001B7F05" w:rsidRDefault="001B7F05" w:rsidP="001B7F05">
            <w:pPr>
              <w:spacing w:after="1" w:line="200" w:lineRule="atLeast"/>
              <w:rPr>
                <w:rFonts w:ascii="Times New Roman" w:eastAsia="Calibri" w:hAnsi="Times New Roman" w:cs="Times New Roman"/>
                <w:sz w:val="20"/>
                <w:szCs w:val="20"/>
              </w:rPr>
            </w:pPr>
          </w:p>
        </w:tc>
      </w:tr>
    </w:tbl>
    <w:p w14:paraId="79B43B54" w14:textId="77777777" w:rsidR="001B7F05" w:rsidRPr="001B7F05" w:rsidRDefault="001B7F05" w:rsidP="001B7F05">
      <w:pPr>
        <w:spacing w:after="0" w:line="240" w:lineRule="auto"/>
        <w:rPr>
          <w:rFonts w:ascii="Times New Roman" w:eastAsia="Times New Roman" w:hAnsi="Times New Roman" w:cs="Times New Roman"/>
          <w:lang w:eastAsia="ru-RU"/>
        </w:rPr>
      </w:pPr>
    </w:p>
    <w:p w14:paraId="1254EC9F" w14:textId="77777777" w:rsidR="001B7F05" w:rsidRPr="001B7F05" w:rsidRDefault="001B7F05" w:rsidP="001B7F05">
      <w:pPr>
        <w:spacing w:after="0" w:line="240" w:lineRule="auto"/>
        <w:rPr>
          <w:rFonts w:ascii="Times New Roman" w:eastAsia="Times New Roman" w:hAnsi="Times New Roman" w:cs="Times New Roman"/>
          <w:lang w:eastAsia="ru-RU"/>
        </w:rPr>
      </w:pPr>
      <w:r w:rsidRPr="001B7F05">
        <w:rPr>
          <w:rFonts w:ascii="Times New Roman" w:eastAsia="Times New Roman" w:hAnsi="Times New Roman" w:cs="Times New Roman"/>
          <w:lang w:eastAsia="ru-RU"/>
        </w:rPr>
        <w:t>Во вложении файл «ПАПКА</w:t>
      </w:r>
      <w:proofErr w:type="gramStart"/>
      <w:r w:rsidRPr="001B7F05">
        <w:rPr>
          <w:rFonts w:ascii="Times New Roman" w:eastAsia="Times New Roman" w:hAnsi="Times New Roman" w:cs="Times New Roman"/>
          <w:lang w:eastAsia="ru-RU"/>
        </w:rPr>
        <w:t xml:space="preserve"> ….</w:t>
      </w:r>
      <w:proofErr w:type="gramEnd"/>
      <w:r w:rsidRPr="001B7F05">
        <w:rPr>
          <w:rFonts w:ascii="Times New Roman" w:eastAsia="Times New Roman" w:hAnsi="Times New Roman" w:cs="Times New Roman"/>
          <w:lang w:eastAsia="ru-RU"/>
        </w:rPr>
        <w:t xml:space="preserve">.» с полезными материалами. </w:t>
      </w:r>
    </w:p>
    <w:p w14:paraId="5F0640D7" w14:textId="77777777" w:rsidR="001B7F05" w:rsidRPr="001B7F05" w:rsidRDefault="001B7F05" w:rsidP="001B7F05">
      <w:pPr>
        <w:spacing w:after="0" w:line="240" w:lineRule="auto"/>
        <w:rPr>
          <w:rFonts w:ascii="Times New Roman" w:eastAsia="Times New Roman" w:hAnsi="Times New Roman" w:cs="Times New Roman"/>
          <w:lang w:eastAsia="ru-RU"/>
        </w:rPr>
      </w:pPr>
      <w:r w:rsidRPr="001B7F05">
        <w:rPr>
          <w:rFonts w:ascii="Times New Roman" w:eastAsia="Times New Roman" w:hAnsi="Times New Roman" w:cs="Times New Roman"/>
          <w:lang w:eastAsia="ru-RU"/>
        </w:rPr>
        <w:t xml:space="preserve">ЗАГРУЗИТЕ ПОЛЕЗНЫЕ МАТЕРИАЛЫ, НА ОСНОВАНИИ КОТОРЫХ ПОДГОТОВЛЕН ОТВЕТ НА ВОПРОС В ВАШУ СИСТЕМУ КОНСУЛЬТАНТПЛЮС </w:t>
      </w:r>
    </w:p>
    <w:p w14:paraId="0DF250F9" w14:textId="77777777" w:rsidR="001B7F05" w:rsidRPr="001B7F05" w:rsidRDefault="001B7F05" w:rsidP="001B7F05">
      <w:pPr>
        <w:spacing w:after="0" w:line="240" w:lineRule="auto"/>
        <w:rPr>
          <w:rFonts w:ascii="Times New Roman" w:eastAsia="Times New Roman" w:hAnsi="Times New Roman" w:cs="Times New Roman"/>
          <w:lang w:eastAsia="ru-RU"/>
        </w:rPr>
      </w:pPr>
      <w:r w:rsidRPr="001B7F05">
        <w:rPr>
          <w:rFonts w:ascii="Times New Roman" w:eastAsia="Times New Roman" w:hAnsi="Times New Roman" w:cs="Times New Roman"/>
          <w:lang w:eastAsia="ru-RU"/>
        </w:rPr>
        <w:t>Как это сделать:</w:t>
      </w:r>
    </w:p>
    <w:p w14:paraId="24192445" w14:textId="77777777" w:rsidR="001B7F05" w:rsidRPr="001B7F05" w:rsidRDefault="001B7F05" w:rsidP="001B7F05">
      <w:pPr>
        <w:spacing w:after="0" w:line="240" w:lineRule="auto"/>
        <w:rPr>
          <w:rFonts w:ascii="Times New Roman" w:eastAsia="Times New Roman" w:hAnsi="Times New Roman" w:cs="Times New Roman"/>
          <w:lang w:eastAsia="ru-RU"/>
        </w:rPr>
      </w:pPr>
      <w:r w:rsidRPr="001B7F05">
        <w:rPr>
          <w:rFonts w:ascii="Times New Roman" w:eastAsia="Times New Roman" w:hAnsi="Times New Roman" w:cs="Times New Roman"/>
          <w:lang w:eastAsia="ru-RU"/>
        </w:rPr>
        <w:t>1.</w:t>
      </w:r>
      <w:r w:rsidRPr="001B7F05">
        <w:rPr>
          <w:rFonts w:ascii="Times New Roman" w:eastAsia="Times New Roman" w:hAnsi="Times New Roman" w:cs="Times New Roman"/>
          <w:lang w:eastAsia="ru-RU"/>
        </w:rPr>
        <w:tab/>
        <w:t xml:space="preserve">Сохраните файл-вложение с расширением. </w:t>
      </w:r>
      <w:proofErr w:type="gramStart"/>
      <w:r w:rsidRPr="001B7F05">
        <w:rPr>
          <w:rFonts w:ascii="Times New Roman" w:eastAsia="Times New Roman" w:hAnsi="Times New Roman" w:cs="Times New Roman"/>
          <w:lang w:eastAsia="ru-RU"/>
        </w:rPr>
        <w:t>LSTZ  из</w:t>
      </w:r>
      <w:proofErr w:type="gramEnd"/>
      <w:r w:rsidRPr="001B7F05">
        <w:rPr>
          <w:rFonts w:ascii="Times New Roman" w:eastAsia="Times New Roman" w:hAnsi="Times New Roman" w:cs="Times New Roman"/>
          <w:lang w:eastAsia="ru-RU"/>
        </w:rPr>
        <w:t xml:space="preserve"> письма, например, на рабочий стол.</w:t>
      </w:r>
    </w:p>
    <w:p w14:paraId="73912D4D" w14:textId="77777777" w:rsidR="001B7F05" w:rsidRPr="001B7F05" w:rsidRDefault="001B7F05" w:rsidP="001B7F05">
      <w:pPr>
        <w:spacing w:after="0" w:line="240" w:lineRule="auto"/>
        <w:rPr>
          <w:rFonts w:ascii="Times New Roman" w:eastAsia="Times New Roman" w:hAnsi="Times New Roman" w:cs="Times New Roman"/>
          <w:lang w:eastAsia="ru-RU"/>
        </w:rPr>
      </w:pPr>
      <w:r w:rsidRPr="001B7F05">
        <w:rPr>
          <w:rFonts w:ascii="Times New Roman" w:eastAsia="Times New Roman" w:hAnsi="Times New Roman" w:cs="Times New Roman"/>
          <w:lang w:eastAsia="ru-RU"/>
        </w:rPr>
        <w:t>2.</w:t>
      </w:r>
      <w:r w:rsidRPr="001B7F05">
        <w:rPr>
          <w:rFonts w:ascii="Times New Roman" w:eastAsia="Times New Roman" w:hAnsi="Times New Roman" w:cs="Times New Roman"/>
          <w:lang w:eastAsia="ru-RU"/>
        </w:rPr>
        <w:tab/>
        <w:t>Откройте в КонсультантПлюс «Избранное», перейдите во вкладку «Папки».</w:t>
      </w:r>
    </w:p>
    <w:p w14:paraId="2383D2B1" w14:textId="77777777" w:rsidR="001B7F05" w:rsidRPr="001B7F05" w:rsidRDefault="001B7F05" w:rsidP="001B7F05">
      <w:pPr>
        <w:spacing w:after="0" w:line="240" w:lineRule="auto"/>
        <w:rPr>
          <w:rFonts w:ascii="Times New Roman" w:eastAsia="Times New Roman" w:hAnsi="Times New Roman" w:cs="Times New Roman"/>
          <w:lang w:eastAsia="ru-RU"/>
        </w:rPr>
      </w:pPr>
      <w:r w:rsidRPr="001B7F05">
        <w:rPr>
          <w:rFonts w:ascii="Times New Roman" w:eastAsia="Times New Roman" w:hAnsi="Times New Roman" w:cs="Times New Roman"/>
          <w:lang w:eastAsia="ru-RU"/>
        </w:rPr>
        <w:t>3.</w:t>
      </w:r>
      <w:r w:rsidRPr="001B7F05">
        <w:rPr>
          <w:rFonts w:ascii="Times New Roman" w:eastAsia="Times New Roman" w:hAnsi="Times New Roman" w:cs="Times New Roman"/>
          <w:lang w:eastAsia="ru-RU"/>
        </w:rPr>
        <w:tab/>
        <w:t xml:space="preserve">Выберите команду «Загрузить из файла», выберите сохраненный файл. </w:t>
      </w:r>
    </w:p>
    <w:p w14:paraId="1336A38D" w14:textId="77777777" w:rsidR="001B7F05" w:rsidRPr="001B7F05" w:rsidRDefault="001B7F05" w:rsidP="001B7F05">
      <w:pPr>
        <w:spacing w:after="0" w:line="240" w:lineRule="auto"/>
        <w:rPr>
          <w:rFonts w:ascii="Times New Roman" w:eastAsia="Times New Roman" w:hAnsi="Times New Roman" w:cs="Times New Roman"/>
          <w:lang w:eastAsia="ru-RU"/>
        </w:rPr>
      </w:pPr>
      <w:r w:rsidRPr="001B7F05">
        <w:rPr>
          <w:rFonts w:ascii="Times New Roman" w:eastAsia="Times New Roman" w:hAnsi="Times New Roman" w:cs="Times New Roman"/>
          <w:lang w:eastAsia="ru-RU"/>
        </w:rPr>
        <w:t>Импортированная папка будет включена в список папок.</w:t>
      </w:r>
    </w:p>
    <w:p w14:paraId="322D0422" w14:textId="77777777" w:rsidR="001B7F05" w:rsidRPr="001B7F05" w:rsidRDefault="001B7F05" w:rsidP="001B7F05">
      <w:pPr>
        <w:spacing w:after="0" w:line="240" w:lineRule="auto"/>
        <w:rPr>
          <w:rFonts w:ascii="Times New Roman" w:eastAsia="Times New Roman" w:hAnsi="Times New Roman" w:cs="Times New Roman"/>
          <w:lang w:eastAsia="ru-RU"/>
        </w:rPr>
      </w:pPr>
      <w:r w:rsidRPr="001B7F05">
        <w:rPr>
          <w:rFonts w:ascii="Times New Roman" w:eastAsia="Times New Roman" w:hAnsi="Times New Roman" w:cs="Times New Roman"/>
          <w:lang w:eastAsia="ru-RU"/>
        </w:rPr>
        <w:t xml:space="preserve">Обратите внимание, что в Вашу папку загрузятся только те материалы, которые доступны в Вашем комплекте. При необходимости, отсутствующие материалы можно бесплатно заказать в </w:t>
      </w:r>
      <w:proofErr w:type="spellStart"/>
      <w:r w:rsidRPr="001B7F05">
        <w:rPr>
          <w:rFonts w:ascii="Times New Roman" w:eastAsia="Times New Roman" w:hAnsi="Times New Roman" w:cs="Times New Roman"/>
          <w:lang w:eastAsia="ru-RU"/>
        </w:rPr>
        <w:t>Word</w:t>
      </w:r>
      <w:proofErr w:type="spellEnd"/>
      <w:r w:rsidRPr="001B7F05">
        <w:rPr>
          <w:rFonts w:ascii="Times New Roman" w:eastAsia="Times New Roman" w:hAnsi="Times New Roman" w:cs="Times New Roman"/>
          <w:lang w:eastAsia="ru-RU"/>
        </w:rPr>
        <w:t xml:space="preserve"> формате или сделать запрос ценового предложения на установку дополнительных систем, отсутствующих в Вашем комплекте.</w:t>
      </w:r>
    </w:p>
    <w:p w14:paraId="040450C4" w14:textId="77777777" w:rsidR="001B7F05" w:rsidRPr="001B7F05" w:rsidRDefault="001B7F05" w:rsidP="001B7F05">
      <w:pPr>
        <w:pBdr>
          <w:bottom w:val="double" w:sz="6" w:space="1" w:color="auto"/>
        </w:pBdr>
        <w:tabs>
          <w:tab w:val="left" w:pos="5255"/>
        </w:tabs>
        <w:spacing w:after="0" w:line="240" w:lineRule="auto"/>
        <w:ind w:right="-28" w:firstLine="540"/>
        <w:jc w:val="center"/>
        <w:rPr>
          <w:rFonts w:ascii="Calibri" w:eastAsia="Calibri" w:hAnsi="Calibri" w:cs="Times New Roman"/>
          <w:bCs/>
          <w:color w:val="0000FF"/>
        </w:rPr>
      </w:pPr>
      <w:r w:rsidRPr="001B7F05">
        <w:rPr>
          <w:rFonts w:ascii="Times New Roman" w:eastAsia="Times New Roman" w:hAnsi="Times New Roman" w:cs="Times New Roman"/>
          <w:b/>
          <w:lang w:eastAsia="ru-RU"/>
        </w:rPr>
        <w:t xml:space="preserve">Поиск информации осуществлялся при помощи «i» </w:t>
      </w:r>
    </w:p>
    <w:p w14:paraId="349B1C76" w14:textId="77777777" w:rsidR="001B7F05" w:rsidRPr="001B7F05" w:rsidRDefault="001B7F05" w:rsidP="001B7F05">
      <w:pPr>
        <w:spacing w:after="1" w:line="220" w:lineRule="atLeast"/>
        <w:ind w:firstLine="540"/>
        <w:jc w:val="center"/>
        <w:rPr>
          <w:rFonts w:ascii="Times New Roman" w:eastAsia="Calibri" w:hAnsi="Times New Roman" w:cs="Times New Roman"/>
          <w:color w:val="FF0000"/>
        </w:rPr>
      </w:pPr>
      <w:r w:rsidRPr="001B7F05">
        <w:rPr>
          <w:rFonts w:ascii="Times New Roman" w:eastAsia="Calibri" w:hAnsi="Times New Roman" w:cs="Times New Roman"/>
          <w:color w:val="FF0000"/>
        </w:rPr>
        <w:t>«</w:t>
      </w:r>
      <w:r>
        <w:rPr>
          <w:rFonts w:ascii="Times New Roman" w:eastAsia="Calibri" w:hAnsi="Times New Roman" w:cs="Times New Roman"/>
          <w:color w:val="FF0000"/>
        </w:rPr>
        <w:t>подписание скана</w:t>
      </w:r>
      <w:r w:rsidRPr="001B7F05">
        <w:rPr>
          <w:rFonts w:ascii="Times New Roman" w:eastAsia="Calibri" w:hAnsi="Times New Roman" w:cs="Times New Roman"/>
          <w:color w:val="FF0000"/>
        </w:rPr>
        <w:t>»</w:t>
      </w:r>
    </w:p>
    <w:p w14:paraId="3D9FA99E" w14:textId="77777777" w:rsidR="001B7F05" w:rsidRPr="001B7F05" w:rsidRDefault="001B7F05" w:rsidP="001B7F05">
      <w:pPr>
        <w:pBdr>
          <w:bottom w:val="double" w:sz="6" w:space="1" w:color="auto"/>
        </w:pBdr>
        <w:tabs>
          <w:tab w:val="left" w:pos="5255"/>
        </w:tabs>
        <w:spacing w:after="0" w:line="240" w:lineRule="auto"/>
        <w:ind w:right="-28" w:firstLine="540"/>
        <w:jc w:val="center"/>
        <w:rPr>
          <w:rFonts w:ascii="Times New Roman" w:eastAsia="Times New Roman" w:hAnsi="Times New Roman" w:cs="Times New Roman"/>
          <w:b/>
          <w:color w:val="FF0000"/>
          <w:lang w:eastAsia="ru-RU"/>
        </w:rPr>
      </w:pPr>
    </w:p>
    <w:p w14:paraId="313AE891" w14:textId="77777777" w:rsidR="001B7F05" w:rsidRPr="001B7F05" w:rsidRDefault="001B7F05" w:rsidP="001B7F05">
      <w:pPr>
        <w:widowControl w:val="0"/>
        <w:autoSpaceDE w:val="0"/>
        <w:autoSpaceDN w:val="0"/>
        <w:spacing w:after="0" w:line="240" w:lineRule="auto"/>
        <w:rPr>
          <w:rFonts w:ascii="Times New Roman" w:eastAsia="Times New Roman" w:hAnsi="Times New Roman" w:cs="Times New Roman"/>
          <w:b/>
          <w:lang w:eastAsia="ru-RU"/>
        </w:rPr>
      </w:pPr>
      <w:r w:rsidRPr="001B7F05">
        <w:rPr>
          <w:rFonts w:ascii="Times New Roman" w:eastAsia="Times New Roman" w:hAnsi="Times New Roman" w:cs="Times New Roman"/>
          <w:b/>
          <w:bCs/>
          <w:lang w:eastAsia="ru-RU"/>
        </w:rPr>
        <w:t>Полезные документы:</w:t>
      </w:r>
    </w:p>
    <w:p w14:paraId="3BF8D82B" w14:textId="77777777" w:rsidR="001B7F05" w:rsidRPr="001B7F05" w:rsidRDefault="001B7F05" w:rsidP="001B7F05">
      <w:pPr>
        <w:widowControl w:val="0"/>
        <w:autoSpaceDE w:val="0"/>
        <w:autoSpaceDN w:val="0"/>
        <w:spacing w:after="0" w:line="240" w:lineRule="auto"/>
        <w:rPr>
          <w:rFonts w:ascii="Times New Roman" w:eastAsia="Times New Roman" w:hAnsi="Times New Roman" w:cs="Times New Roman"/>
          <w:bCs/>
          <w:lang w:eastAsia="ru-RU"/>
        </w:rPr>
      </w:pPr>
    </w:p>
    <w:sectPr w:rsidR="001B7F05" w:rsidRPr="001B7F05" w:rsidSect="00736603">
      <w:pgSz w:w="11906" w:h="16838"/>
      <w:pgMar w:top="709" w:right="850" w:bottom="1134"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405720F"/>
    <w:multiLevelType w:val="multilevel"/>
    <w:tmpl w:val="DDBE553A"/>
    <w:lvl w:ilvl="0">
      <w:start w:val="1"/>
      <w:numFmt w:val="bullet"/>
      <w:lvlText w:val=""/>
      <w:lvlJc w:val="left"/>
      <w:pPr>
        <w:tabs>
          <w:tab w:val="num" w:pos="540"/>
        </w:tabs>
        <w:ind w:left="540" w:hanging="227"/>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15:restartNumberingAfterBreak="0">
    <w:nsid w:val="5E5E7B01"/>
    <w:multiLevelType w:val="multilevel"/>
    <w:tmpl w:val="65D40DC4"/>
    <w:lvl w:ilvl="0">
      <w:start w:val="1"/>
      <w:numFmt w:val="bullet"/>
      <w:lvlText w:val=""/>
      <w:lvlJc w:val="left"/>
      <w:pPr>
        <w:tabs>
          <w:tab w:val="num" w:pos="540"/>
        </w:tabs>
        <w:ind w:left="540" w:hanging="227"/>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7F05"/>
    <w:rsid w:val="001B7F05"/>
    <w:rsid w:val="00334E39"/>
    <w:rsid w:val="003846FA"/>
    <w:rsid w:val="00736603"/>
    <w:rsid w:val="00AE56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74C32B"/>
  <w15:chartTrackingRefBased/>
  <w15:docId w15:val="{32E65CD9-7150-4ED2-A77F-76EE9C3B0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B7F05"/>
    <w:pPr>
      <w:widowControl w:val="0"/>
      <w:autoSpaceDE w:val="0"/>
      <w:autoSpaceDN w:val="0"/>
      <w:spacing w:after="0" w:line="240" w:lineRule="auto"/>
    </w:pPr>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52529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AMS&amp;n=261612" TargetMode="External"/><Relationship Id="rId18" Type="http://schemas.openxmlformats.org/officeDocument/2006/relationships/hyperlink" Target="https://login.consultant.ru/link/?req=doc&amp;base=LAW&amp;n=499495&amp;dst=100090" TargetMode="External"/><Relationship Id="rId26" Type="http://schemas.openxmlformats.org/officeDocument/2006/relationships/hyperlink" Target="https://login.consultant.ru/link/?req=doc&amp;base=CJI&amp;n=157246&amp;dst=100064" TargetMode="External"/><Relationship Id="rId3" Type="http://schemas.openxmlformats.org/officeDocument/2006/relationships/settings" Target="settings.xml"/><Relationship Id="rId21" Type="http://schemas.openxmlformats.org/officeDocument/2006/relationships/hyperlink" Target="https://login.consultant.ru/link/?req=doc&amp;base=QUEST&amp;n=198329&amp;dst=100012" TargetMode="External"/><Relationship Id="rId7" Type="http://schemas.openxmlformats.org/officeDocument/2006/relationships/hyperlink" Target="https://login.consultant.ru/link/?req=doc&amp;base=LAW&amp;n=508490&amp;dst=10779" TargetMode="External"/><Relationship Id="rId12" Type="http://schemas.openxmlformats.org/officeDocument/2006/relationships/hyperlink" Target="https://login.consultant.ru/link/?req=doc&amp;base=RAPS007&amp;n=210496" TargetMode="External"/><Relationship Id="rId17" Type="http://schemas.openxmlformats.org/officeDocument/2006/relationships/hyperlink" Target="https://login.consultant.ru/link/?req=doc&amp;base=LAW&amp;n=499495&amp;dst=100080" TargetMode="External"/><Relationship Id="rId25" Type="http://schemas.openxmlformats.org/officeDocument/2006/relationships/hyperlink" Target="https://login.consultant.ru/link/?req=doc&amp;base=PBI&amp;n=286089&amp;dst=100197"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login.consultant.ru/link/?req=doc&amp;base=CJI&amp;n=156064&amp;dst=100036" TargetMode="External"/><Relationship Id="rId20" Type="http://schemas.openxmlformats.org/officeDocument/2006/relationships/hyperlink" Target="https://login.consultant.ru/link/?req=doc&amp;base=QUEST&amp;n=208403&amp;dst=100013" TargetMode="External"/><Relationship Id="rId29" Type="http://schemas.openxmlformats.org/officeDocument/2006/relationships/hyperlink" Target="https://login.consultant.ru/link/?req=doc&amp;base=PBI&amp;n=254708&amp;dst=100099" TargetMode="External"/><Relationship Id="rId1" Type="http://schemas.openxmlformats.org/officeDocument/2006/relationships/numbering" Target="numbering.xml"/><Relationship Id="rId6" Type="http://schemas.openxmlformats.org/officeDocument/2006/relationships/hyperlink" Target="https://consultantugra.ru/goryachaya-liniya/reglament-linii-konsultacij/" TargetMode="External"/><Relationship Id="rId11" Type="http://schemas.openxmlformats.org/officeDocument/2006/relationships/hyperlink" Target="https://login.consultant.ru/link/?req=doc&amp;base=RAPS007&amp;n=210496" TargetMode="External"/><Relationship Id="rId24" Type="http://schemas.openxmlformats.org/officeDocument/2006/relationships/hyperlink" Target="https://login.consultant.ru/link/?req=doc&amp;base=QUEST&amp;n=203774&amp;dst=100010" TargetMode="External"/><Relationship Id="rId32" Type="http://schemas.openxmlformats.org/officeDocument/2006/relationships/fontTable" Target="fontTable.xml"/><Relationship Id="rId5" Type="http://schemas.openxmlformats.org/officeDocument/2006/relationships/hyperlink" Target="https://stories.consultantugra.ru/" TargetMode="External"/><Relationship Id="rId15" Type="http://schemas.openxmlformats.org/officeDocument/2006/relationships/hyperlink" Target="https://login.consultant.ru/link/?req=doc&amp;base=AMS&amp;n=261612" TargetMode="External"/><Relationship Id="rId23" Type="http://schemas.openxmlformats.org/officeDocument/2006/relationships/hyperlink" Target="https://login.consultant.ru/link/?req=doc&amp;base=QUEST&amp;n=199486&amp;dst=100009" TargetMode="External"/><Relationship Id="rId28" Type="http://schemas.openxmlformats.org/officeDocument/2006/relationships/hyperlink" Target="https://login.consultant.ru/link/?req=doc&amp;base=PBI&amp;n=37584&amp;dst=100020" TargetMode="External"/><Relationship Id="rId10" Type="http://schemas.openxmlformats.org/officeDocument/2006/relationships/hyperlink" Target="https://login.consultant.ru/link/?req=doc&amp;base=RAPS015&amp;n=250824" TargetMode="External"/><Relationship Id="rId19" Type="http://schemas.openxmlformats.org/officeDocument/2006/relationships/hyperlink" Target="https://login.consultant.ru/link/?req=doc&amp;base=LAW&amp;n=499495&amp;dst=100095" TargetMode="External"/><Relationship Id="rId31" Type="http://schemas.openxmlformats.org/officeDocument/2006/relationships/hyperlink" Target="https://login.consultant.ru/link/?req=doc&amp;base=KGL&amp;n=72044&amp;dst=100004" TargetMode="External"/><Relationship Id="rId4" Type="http://schemas.openxmlformats.org/officeDocument/2006/relationships/webSettings" Target="webSettings.xml"/><Relationship Id="rId9" Type="http://schemas.openxmlformats.org/officeDocument/2006/relationships/hyperlink" Target="https://login.consultant.ru/link/?req=doc&amp;base=CJI&amp;n=116624&amp;dst=100071" TargetMode="External"/><Relationship Id="rId14" Type="http://schemas.openxmlformats.org/officeDocument/2006/relationships/hyperlink" Target="https://login.consultant.ru/link/?req=doc&amp;base=LAW&amp;n=482692&amp;dst=102056" TargetMode="External"/><Relationship Id="rId22" Type="http://schemas.openxmlformats.org/officeDocument/2006/relationships/hyperlink" Target="https://login.consultant.ru/link/?req=doc&amp;base=QUEST&amp;n=192285" TargetMode="External"/><Relationship Id="rId27" Type="http://schemas.openxmlformats.org/officeDocument/2006/relationships/image" Target="media/image1.png"/><Relationship Id="rId30" Type="http://schemas.openxmlformats.org/officeDocument/2006/relationships/hyperlink" Target="https://login.consultant.ru/link/?req=doc&amp;base=LAW&amp;n=466853&amp;dst=6173" TargetMode="External"/><Relationship Id="rId8" Type="http://schemas.openxmlformats.org/officeDocument/2006/relationships/hyperlink" Target="https://login.consultant.ru/link/?req=doc&amp;base=LAW&amp;n=314779&amp;dst=10002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3</Pages>
  <Words>1785</Words>
  <Characters>10176</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hline</dc:creator>
  <cp:keywords/>
  <dc:description/>
  <cp:lastModifiedBy>hline</cp:lastModifiedBy>
  <cp:revision>3</cp:revision>
  <dcterms:created xsi:type="dcterms:W3CDTF">2025-11-06T15:30:00Z</dcterms:created>
  <dcterms:modified xsi:type="dcterms:W3CDTF">2025-11-10T04:24:00Z</dcterms:modified>
</cp:coreProperties>
</file>